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B6A6D" w14:textId="77777777" w:rsidR="004E48BE" w:rsidRDefault="00D47A0C">
      <w:pPr>
        <w:pStyle w:val="Standard"/>
        <w:jc w:val="center"/>
        <w:rPr>
          <w:rFonts w:ascii="Times New Roman" w:hAnsi="Times New Roman" w:cs="Times New Roman"/>
          <w:b/>
          <w:sz w:val="28"/>
          <w:szCs w:val="28"/>
          <w:lang w:val="cs-CZ"/>
        </w:rPr>
      </w:pPr>
      <w:r>
        <w:rPr>
          <w:rFonts w:ascii="Times New Roman" w:hAnsi="Times New Roman" w:cs="Times New Roman"/>
          <w:b/>
          <w:sz w:val="28"/>
          <w:szCs w:val="28"/>
          <w:lang w:val="cs-CZ"/>
        </w:rPr>
        <w:t>SMLOUVA O ZPRACOVÁNÍ OSOBNÍCH ÚDAJŮ</w:t>
      </w:r>
    </w:p>
    <w:p w14:paraId="601E8E25" w14:textId="634E5811" w:rsidR="004E48BE" w:rsidRDefault="00D47A0C">
      <w:pPr>
        <w:pStyle w:val="Standard"/>
        <w:ind w:left="2160" w:firstLine="720"/>
      </w:pPr>
      <w:r>
        <w:rPr>
          <w:rFonts w:ascii="Times New Roman" w:hAnsi="Times New Roman" w:cs="Times New Roman"/>
          <w:sz w:val="22"/>
          <w:szCs w:val="22"/>
          <w:lang w:val="cs-CZ"/>
        </w:rPr>
        <w:t xml:space="preserve">evidovaná u </w:t>
      </w:r>
      <w:r w:rsidR="00FF31BD">
        <w:rPr>
          <w:rFonts w:ascii="Times New Roman" w:hAnsi="Times New Roman" w:cs="Times New Roman"/>
          <w:sz w:val="22"/>
          <w:szCs w:val="22"/>
          <w:lang w:val="cs-CZ"/>
        </w:rPr>
        <w:t>Z</w:t>
      </w:r>
      <w:r>
        <w:rPr>
          <w:rFonts w:ascii="Times New Roman" w:hAnsi="Times New Roman" w:cs="Times New Roman"/>
          <w:sz w:val="22"/>
          <w:szCs w:val="22"/>
          <w:lang w:val="cs-CZ"/>
        </w:rPr>
        <w:t xml:space="preserve">pracovatele pod č. </w:t>
      </w:r>
      <w:r w:rsidR="00FF31BD">
        <w:rPr>
          <w:rFonts w:ascii="Times New Roman" w:hAnsi="Times New Roman" w:cs="Times New Roman"/>
          <w:b/>
          <w:sz w:val="22"/>
          <w:szCs w:val="22"/>
          <w:lang w:val="cs-CZ"/>
        </w:rPr>
        <w:t xml:space="preserve">    </w:t>
      </w:r>
    </w:p>
    <w:p w14:paraId="0F400446" w14:textId="3480A3C6" w:rsidR="004E48BE" w:rsidRDefault="00D47A0C">
      <w:pPr>
        <w:pStyle w:val="Standard"/>
        <w:ind w:left="2160" w:firstLine="720"/>
        <w:rPr>
          <w:rFonts w:ascii="Times New Roman" w:hAnsi="Times New Roman" w:cs="Times New Roman"/>
          <w:sz w:val="22"/>
          <w:szCs w:val="22"/>
          <w:lang w:val="cs-CZ"/>
        </w:rPr>
      </w:pPr>
      <w:r>
        <w:rPr>
          <w:rFonts w:ascii="Times New Roman" w:hAnsi="Times New Roman" w:cs="Times New Roman"/>
          <w:sz w:val="22"/>
          <w:szCs w:val="22"/>
          <w:lang w:val="cs-CZ"/>
        </w:rPr>
        <w:t xml:space="preserve">evidovaná u </w:t>
      </w:r>
      <w:r w:rsidR="00FF31BD">
        <w:rPr>
          <w:rFonts w:ascii="Times New Roman" w:hAnsi="Times New Roman" w:cs="Times New Roman"/>
          <w:sz w:val="22"/>
          <w:szCs w:val="22"/>
          <w:lang w:val="cs-CZ"/>
        </w:rPr>
        <w:t>S</w:t>
      </w:r>
      <w:r>
        <w:rPr>
          <w:rFonts w:ascii="Times New Roman" w:hAnsi="Times New Roman" w:cs="Times New Roman"/>
          <w:sz w:val="22"/>
          <w:szCs w:val="22"/>
          <w:lang w:val="cs-CZ"/>
        </w:rPr>
        <w:t xml:space="preserve">právce pod č. </w:t>
      </w:r>
      <w:r w:rsidR="00EA3596">
        <w:rPr>
          <w:rFonts w:ascii="Times New Roman" w:hAnsi="Times New Roman" w:cs="Times New Roman"/>
          <w:sz w:val="22"/>
          <w:szCs w:val="22"/>
          <w:lang w:val="cs-CZ"/>
        </w:rPr>
        <w:t xml:space="preserve">    </w:t>
      </w:r>
      <w:r w:rsidR="00051758">
        <w:rPr>
          <w:rFonts w:ascii="Times New Roman" w:hAnsi="Times New Roman" w:cs="Times New Roman"/>
          <w:sz w:val="22"/>
          <w:szCs w:val="22"/>
          <w:lang w:val="cs-CZ"/>
        </w:rPr>
        <w:t>025</w:t>
      </w:r>
      <w:r w:rsidR="00EA3596">
        <w:rPr>
          <w:rFonts w:ascii="Times New Roman" w:hAnsi="Times New Roman" w:cs="Times New Roman"/>
          <w:sz w:val="22"/>
          <w:szCs w:val="22"/>
          <w:lang w:val="cs-CZ"/>
        </w:rPr>
        <w:t>/</w:t>
      </w:r>
      <w:r w:rsidR="00EA3596" w:rsidRPr="00EA3596">
        <w:rPr>
          <w:rFonts w:ascii="Times New Roman" w:hAnsi="Times New Roman" w:cs="Times New Roman"/>
          <w:bCs/>
          <w:sz w:val="22"/>
          <w:szCs w:val="22"/>
          <w:lang w:val="cs-CZ"/>
        </w:rPr>
        <w:t>PRU/2025</w:t>
      </w:r>
    </w:p>
    <w:p w14:paraId="25F0BB50" w14:textId="77777777" w:rsidR="004E48BE" w:rsidRDefault="00D47A0C">
      <w:pPr>
        <w:pStyle w:val="Standard"/>
        <w:jc w:val="center"/>
        <w:rPr>
          <w:rFonts w:ascii="Times New Roman" w:hAnsi="Times New Roman" w:cs="Times New Roman"/>
          <w:sz w:val="22"/>
          <w:szCs w:val="22"/>
          <w:lang w:val="cs-CZ"/>
        </w:rPr>
      </w:pPr>
      <w:r>
        <w:rPr>
          <w:rFonts w:ascii="Times New Roman" w:hAnsi="Times New Roman" w:cs="Times New Roman"/>
          <w:sz w:val="22"/>
          <w:szCs w:val="22"/>
          <w:lang w:val="cs-CZ"/>
        </w:rPr>
        <w:t>(dále jen „Smlouva“)</w:t>
      </w:r>
    </w:p>
    <w:p w14:paraId="1F4EA349" w14:textId="77777777" w:rsidR="004E48BE" w:rsidRDefault="004E48BE">
      <w:pPr>
        <w:pStyle w:val="Standard"/>
        <w:rPr>
          <w:rFonts w:ascii="Times New Roman" w:hAnsi="Times New Roman" w:cs="Times New Roman"/>
          <w:sz w:val="22"/>
          <w:szCs w:val="22"/>
          <w:lang w:val="cs-CZ"/>
        </w:rPr>
      </w:pPr>
    </w:p>
    <w:p w14:paraId="26DAFC57" w14:textId="77777777" w:rsidR="004E48BE" w:rsidRDefault="004E48BE">
      <w:pPr>
        <w:pStyle w:val="Odstavecseseznamem"/>
        <w:numPr>
          <w:ilvl w:val="0"/>
          <w:numId w:val="64"/>
        </w:numPr>
        <w:jc w:val="center"/>
        <w:rPr>
          <w:rFonts w:ascii="Times New Roman" w:hAnsi="Times New Roman" w:cs="Times New Roman"/>
          <w:b/>
          <w:sz w:val="22"/>
          <w:szCs w:val="22"/>
          <w:lang w:val="cs-CZ"/>
        </w:rPr>
      </w:pPr>
    </w:p>
    <w:p w14:paraId="3A0F60C2" w14:textId="77777777" w:rsidR="004E48BE" w:rsidRDefault="00D47A0C">
      <w:pPr>
        <w:pStyle w:val="Odstavecseseznamem"/>
        <w:ind w:left="3960"/>
        <w:rPr>
          <w:rFonts w:ascii="Times New Roman" w:hAnsi="Times New Roman" w:cs="Times New Roman"/>
          <w:b/>
          <w:sz w:val="22"/>
          <w:szCs w:val="22"/>
          <w:lang w:val="cs-CZ"/>
        </w:rPr>
      </w:pPr>
      <w:r>
        <w:rPr>
          <w:rFonts w:ascii="Times New Roman" w:hAnsi="Times New Roman" w:cs="Times New Roman"/>
          <w:b/>
          <w:sz w:val="22"/>
          <w:szCs w:val="22"/>
          <w:lang w:val="cs-CZ"/>
        </w:rPr>
        <w:t>Smluvní strany</w:t>
      </w:r>
    </w:p>
    <w:tbl>
      <w:tblPr>
        <w:tblW w:w="6912" w:type="dxa"/>
        <w:tblInd w:w="-108" w:type="dxa"/>
        <w:tblLayout w:type="fixed"/>
        <w:tblCellMar>
          <w:left w:w="10" w:type="dxa"/>
          <w:right w:w="10" w:type="dxa"/>
        </w:tblCellMar>
        <w:tblLook w:val="0000" w:firstRow="0" w:lastRow="0" w:firstColumn="0" w:lastColumn="0" w:noHBand="0" w:noVBand="0"/>
      </w:tblPr>
      <w:tblGrid>
        <w:gridCol w:w="6912"/>
      </w:tblGrid>
      <w:tr w:rsidR="004E48BE" w14:paraId="725A9DDB" w14:textId="77777777">
        <w:trPr>
          <w:trHeight w:val="1046"/>
        </w:trPr>
        <w:tc>
          <w:tcPr>
            <w:tcW w:w="6912" w:type="dxa"/>
            <w:tcMar>
              <w:top w:w="0" w:type="dxa"/>
              <w:left w:w="108" w:type="dxa"/>
              <w:bottom w:w="0" w:type="dxa"/>
              <w:right w:w="108" w:type="dxa"/>
            </w:tcMar>
          </w:tcPr>
          <w:p w14:paraId="7AFFD36E" w14:textId="77777777" w:rsidR="004E48BE" w:rsidRDefault="004E48BE">
            <w:pPr>
              <w:pStyle w:val="Standard"/>
              <w:rPr>
                <w:rFonts w:ascii="Times New Roman" w:hAnsi="Times New Roman" w:cs="Times New Roman"/>
                <w:b/>
              </w:rPr>
            </w:pPr>
          </w:p>
          <w:tbl>
            <w:tblPr>
              <w:tblW w:w="6696" w:type="dxa"/>
              <w:tblLayout w:type="fixed"/>
              <w:tblCellMar>
                <w:left w:w="10" w:type="dxa"/>
                <w:right w:w="10" w:type="dxa"/>
              </w:tblCellMar>
              <w:tblLook w:val="0000" w:firstRow="0" w:lastRow="0" w:firstColumn="0" w:lastColumn="0" w:noHBand="0" w:noVBand="0"/>
            </w:tblPr>
            <w:tblGrid>
              <w:gridCol w:w="1819"/>
              <w:gridCol w:w="4877"/>
            </w:tblGrid>
            <w:tr w:rsidR="004E48BE" w:rsidRPr="005E40C7" w14:paraId="00E32452" w14:textId="77777777">
              <w:tc>
                <w:tcPr>
                  <w:tcW w:w="1819" w:type="dxa"/>
                  <w:tcMar>
                    <w:top w:w="0" w:type="dxa"/>
                    <w:left w:w="108" w:type="dxa"/>
                    <w:bottom w:w="0" w:type="dxa"/>
                    <w:right w:w="108" w:type="dxa"/>
                  </w:tcMar>
                </w:tcPr>
                <w:p w14:paraId="435F24D0" w14:textId="77777777" w:rsidR="004E48BE" w:rsidRDefault="004E48BE">
                  <w:pPr>
                    <w:pStyle w:val="Standard"/>
                    <w:rPr>
                      <w:rFonts w:ascii="Times New Roman" w:hAnsi="Times New Roman" w:cs="Times New Roman"/>
                      <w:b/>
                    </w:rPr>
                  </w:pPr>
                </w:p>
              </w:tc>
              <w:tc>
                <w:tcPr>
                  <w:tcW w:w="4877" w:type="dxa"/>
                  <w:tcMar>
                    <w:top w:w="0" w:type="dxa"/>
                    <w:left w:w="108" w:type="dxa"/>
                    <w:bottom w:w="0" w:type="dxa"/>
                    <w:right w:w="108" w:type="dxa"/>
                  </w:tcMar>
                </w:tcPr>
                <w:p w14:paraId="73DADF2B" w14:textId="4489B758" w:rsidR="004E48BE" w:rsidRDefault="00D47A0C">
                  <w:pPr>
                    <w:pStyle w:val="Standard"/>
                    <w:jc w:val="both"/>
                    <w:rPr>
                      <w:rFonts w:ascii="Times New Roman" w:hAnsi="Times New Roman" w:cs="Times New Roman"/>
                      <w:b/>
                      <w:sz w:val="22"/>
                      <w:szCs w:val="22"/>
                      <w:lang w:val="cs-CZ"/>
                    </w:rPr>
                  </w:pPr>
                  <w:r>
                    <w:rPr>
                      <w:rFonts w:ascii="Times New Roman" w:hAnsi="Times New Roman" w:cs="Times New Roman"/>
                      <w:b/>
                      <w:sz w:val="22"/>
                      <w:szCs w:val="22"/>
                      <w:lang w:val="cs-CZ"/>
                    </w:rPr>
                    <w:t>S</w:t>
                  </w:r>
                  <w:r w:rsidR="00EA3596">
                    <w:rPr>
                      <w:rFonts w:ascii="Times New Roman" w:hAnsi="Times New Roman" w:cs="Times New Roman"/>
                      <w:b/>
                      <w:sz w:val="22"/>
                      <w:szCs w:val="22"/>
                      <w:lang w:val="cs-CZ"/>
                    </w:rPr>
                    <w:t>tátní tiskárna cenin, s. p.</w:t>
                  </w:r>
                </w:p>
                <w:p w14:paraId="3FEF31E3" w14:textId="77777777" w:rsidR="00CE756B" w:rsidRPr="00CE756B" w:rsidRDefault="00CE756B" w:rsidP="00CE756B">
                  <w:pPr>
                    <w:pStyle w:val="Standard"/>
                    <w:jc w:val="both"/>
                    <w:rPr>
                      <w:rFonts w:ascii="Times New Roman" w:hAnsi="Times New Roman" w:cs="Times New Roman"/>
                      <w:sz w:val="22"/>
                      <w:szCs w:val="22"/>
                      <w:lang w:val="cs-CZ"/>
                    </w:rPr>
                  </w:pPr>
                  <w:r w:rsidRPr="00CE756B">
                    <w:rPr>
                      <w:rFonts w:ascii="Times New Roman" w:hAnsi="Times New Roman" w:cs="Times New Roman"/>
                      <w:sz w:val="22"/>
                      <w:szCs w:val="22"/>
                      <w:lang w:val="cs-CZ"/>
                    </w:rPr>
                    <w:t xml:space="preserve">zapsaná v obchodním rejstříku vedeném Městským soudem v Praze, oddíl A LX, vložka 296 </w:t>
                  </w:r>
                </w:p>
                <w:p w14:paraId="34141129" w14:textId="77A79A64" w:rsidR="00CE756B" w:rsidRDefault="00CE756B">
                  <w:pPr>
                    <w:pStyle w:val="Standard"/>
                    <w:jc w:val="both"/>
                    <w:rPr>
                      <w:rFonts w:ascii="Times New Roman" w:hAnsi="Times New Roman" w:cs="Times New Roman"/>
                      <w:b/>
                      <w:sz w:val="22"/>
                      <w:szCs w:val="22"/>
                      <w:lang w:val="cs-CZ"/>
                    </w:rPr>
                  </w:pPr>
                </w:p>
              </w:tc>
            </w:tr>
            <w:tr w:rsidR="004E48BE" w14:paraId="6A38FDB3" w14:textId="77777777">
              <w:tc>
                <w:tcPr>
                  <w:tcW w:w="1819" w:type="dxa"/>
                  <w:tcMar>
                    <w:top w:w="0" w:type="dxa"/>
                    <w:left w:w="108" w:type="dxa"/>
                    <w:bottom w:w="0" w:type="dxa"/>
                    <w:right w:w="108" w:type="dxa"/>
                  </w:tcMar>
                </w:tcPr>
                <w:p w14:paraId="24F509C6"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Sídlo:</w:t>
                  </w:r>
                </w:p>
              </w:tc>
              <w:tc>
                <w:tcPr>
                  <w:tcW w:w="4877" w:type="dxa"/>
                  <w:tcMar>
                    <w:top w:w="0" w:type="dxa"/>
                    <w:left w:w="108" w:type="dxa"/>
                    <w:bottom w:w="0" w:type="dxa"/>
                    <w:right w:w="108" w:type="dxa"/>
                  </w:tcMar>
                </w:tcPr>
                <w:p w14:paraId="6784BC4E" w14:textId="4093F2F0" w:rsidR="002D375A"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Růžová </w:t>
                  </w:r>
                  <w:r w:rsidR="003B07D6">
                    <w:rPr>
                      <w:rFonts w:ascii="Times New Roman" w:hAnsi="Times New Roman" w:cs="Times New Roman"/>
                      <w:sz w:val="22"/>
                      <w:szCs w:val="22"/>
                      <w:lang w:val="cs-CZ"/>
                    </w:rPr>
                    <w:t>943/6, Nové Město,</w:t>
                  </w:r>
                  <w:r>
                    <w:rPr>
                      <w:rFonts w:ascii="Times New Roman" w:hAnsi="Times New Roman" w:cs="Times New Roman"/>
                      <w:sz w:val="22"/>
                      <w:szCs w:val="22"/>
                      <w:lang w:val="cs-CZ"/>
                    </w:rPr>
                    <w:t xml:space="preserve"> 110 00</w:t>
                  </w:r>
                  <w:r w:rsidR="003B07D6">
                    <w:rPr>
                      <w:rFonts w:ascii="Times New Roman" w:hAnsi="Times New Roman" w:cs="Times New Roman"/>
                      <w:sz w:val="22"/>
                      <w:szCs w:val="22"/>
                      <w:lang w:val="cs-CZ"/>
                    </w:rPr>
                    <w:t xml:space="preserve"> Praha 1</w:t>
                  </w:r>
                </w:p>
              </w:tc>
            </w:tr>
            <w:tr w:rsidR="004E48BE" w:rsidRPr="005E40C7" w14:paraId="36960A62" w14:textId="77777777">
              <w:tc>
                <w:tcPr>
                  <w:tcW w:w="1819" w:type="dxa"/>
                  <w:tcMar>
                    <w:top w:w="0" w:type="dxa"/>
                    <w:left w:w="108" w:type="dxa"/>
                    <w:bottom w:w="0" w:type="dxa"/>
                    <w:right w:w="108" w:type="dxa"/>
                  </w:tcMar>
                </w:tcPr>
                <w:p w14:paraId="276999D7"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Zastoupena:</w:t>
                  </w:r>
                </w:p>
              </w:tc>
              <w:tc>
                <w:tcPr>
                  <w:tcW w:w="4877" w:type="dxa"/>
                  <w:tcMar>
                    <w:top w:w="0" w:type="dxa"/>
                    <w:left w:w="108" w:type="dxa"/>
                    <w:bottom w:w="0" w:type="dxa"/>
                    <w:right w:w="108" w:type="dxa"/>
                  </w:tcMar>
                </w:tcPr>
                <w:p w14:paraId="193F9078"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b/>
                      <w:sz w:val="22"/>
                      <w:szCs w:val="22"/>
                      <w:lang w:val="cs-CZ"/>
                    </w:rPr>
                    <w:t xml:space="preserve">Tomášem Hebelkou, </w:t>
                  </w:r>
                  <w:proofErr w:type="spellStart"/>
                  <w:r>
                    <w:rPr>
                      <w:rFonts w:ascii="Times New Roman" w:hAnsi="Times New Roman" w:cs="Times New Roman"/>
                      <w:b/>
                      <w:sz w:val="22"/>
                      <w:szCs w:val="22"/>
                      <w:lang w:val="cs-CZ"/>
                    </w:rPr>
                    <w:t>MSc</w:t>
                  </w:r>
                  <w:proofErr w:type="spellEnd"/>
                  <w:r>
                    <w:rPr>
                      <w:rFonts w:ascii="Times New Roman" w:hAnsi="Times New Roman" w:cs="Times New Roman"/>
                      <w:sz w:val="22"/>
                      <w:szCs w:val="22"/>
                      <w:lang w:val="cs-CZ"/>
                    </w:rPr>
                    <w:t>, generálním ředitelem</w:t>
                  </w:r>
                </w:p>
              </w:tc>
            </w:tr>
            <w:tr w:rsidR="004E48BE" w14:paraId="1C3A9592" w14:textId="77777777">
              <w:tc>
                <w:tcPr>
                  <w:tcW w:w="1819" w:type="dxa"/>
                  <w:tcMar>
                    <w:top w:w="0" w:type="dxa"/>
                    <w:left w:w="108" w:type="dxa"/>
                    <w:bottom w:w="0" w:type="dxa"/>
                    <w:right w:w="108" w:type="dxa"/>
                  </w:tcMar>
                </w:tcPr>
                <w:p w14:paraId="351933AF"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IČO:</w:t>
                  </w:r>
                </w:p>
              </w:tc>
              <w:tc>
                <w:tcPr>
                  <w:tcW w:w="4877" w:type="dxa"/>
                  <w:tcMar>
                    <w:top w:w="0" w:type="dxa"/>
                    <w:left w:w="108" w:type="dxa"/>
                    <w:bottom w:w="0" w:type="dxa"/>
                    <w:right w:w="108" w:type="dxa"/>
                  </w:tcMar>
                </w:tcPr>
                <w:p w14:paraId="22E09180"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00001279</w:t>
                  </w:r>
                </w:p>
              </w:tc>
            </w:tr>
            <w:tr w:rsidR="004E48BE" w14:paraId="554EE853" w14:textId="77777777">
              <w:tc>
                <w:tcPr>
                  <w:tcW w:w="1819" w:type="dxa"/>
                  <w:tcMar>
                    <w:top w:w="0" w:type="dxa"/>
                    <w:left w:w="108" w:type="dxa"/>
                    <w:bottom w:w="0" w:type="dxa"/>
                    <w:right w:w="108" w:type="dxa"/>
                  </w:tcMar>
                </w:tcPr>
                <w:p w14:paraId="0E88D31D"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DIČ:</w:t>
                  </w:r>
                </w:p>
              </w:tc>
              <w:tc>
                <w:tcPr>
                  <w:tcW w:w="4877" w:type="dxa"/>
                  <w:tcMar>
                    <w:top w:w="0" w:type="dxa"/>
                    <w:left w:w="108" w:type="dxa"/>
                    <w:bottom w:w="0" w:type="dxa"/>
                    <w:right w:w="108" w:type="dxa"/>
                  </w:tcMar>
                </w:tcPr>
                <w:p w14:paraId="3217C78B"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CZ00001279</w:t>
                  </w:r>
                </w:p>
              </w:tc>
            </w:tr>
            <w:tr w:rsidR="004E48BE" w14:paraId="50BA2C40" w14:textId="77777777">
              <w:tc>
                <w:tcPr>
                  <w:tcW w:w="1819" w:type="dxa"/>
                  <w:tcMar>
                    <w:top w:w="0" w:type="dxa"/>
                    <w:left w:w="108" w:type="dxa"/>
                    <w:bottom w:w="0" w:type="dxa"/>
                    <w:right w:w="108" w:type="dxa"/>
                  </w:tcMar>
                </w:tcPr>
                <w:p w14:paraId="4F33A745" w14:textId="11A7FD97" w:rsidR="004E48BE" w:rsidRDefault="004E48BE">
                  <w:pPr>
                    <w:pStyle w:val="Standard"/>
                    <w:rPr>
                      <w:rFonts w:ascii="Times New Roman" w:hAnsi="Times New Roman" w:cs="Times New Roman"/>
                      <w:sz w:val="22"/>
                      <w:szCs w:val="22"/>
                      <w:lang w:val="cs-CZ"/>
                    </w:rPr>
                  </w:pPr>
                </w:p>
              </w:tc>
              <w:tc>
                <w:tcPr>
                  <w:tcW w:w="4877" w:type="dxa"/>
                  <w:tcMar>
                    <w:top w:w="0" w:type="dxa"/>
                    <w:left w:w="108" w:type="dxa"/>
                    <w:bottom w:w="0" w:type="dxa"/>
                    <w:right w:w="108" w:type="dxa"/>
                  </w:tcMar>
                </w:tcPr>
                <w:p w14:paraId="0BA4EA38" w14:textId="77777777" w:rsidR="004E48BE" w:rsidRDefault="004E48BE">
                  <w:pPr>
                    <w:pStyle w:val="Standard"/>
                    <w:jc w:val="both"/>
                    <w:rPr>
                      <w:rFonts w:ascii="Times New Roman" w:hAnsi="Times New Roman" w:cs="Times New Roman"/>
                    </w:rPr>
                  </w:pPr>
                </w:p>
              </w:tc>
            </w:tr>
          </w:tbl>
          <w:p w14:paraId="11407F26" w14:textId="77777777" w:rsidR="004E48BE" w:rsidRDefault="004E48BE">
            <w:pPr>
              <w:pStyle w:val="Standard"/>
              <w:widowControl w:val="0"/>
              <w:rPr>
                <w:rFonts w:ascii="Times New Roman" w:hAnsi="Times New Roman" w:cs="Times New Roman"/>
                <w:sz w:val="22"/>
                <w:szCs w:val="22"/>
                <w:lang w:val="cs-CZ"/>
              </w:rPr>
            </w:pPr>
          </w:p>
        </w:tc>
      </w:tr>
    </w:tbl>
    <w:p w14:paraId="1966DE96" w14:textId="77777777" w:rsidR="004E48BE" w:rsidRDefault="004E48BE">
      <w:pPr>
        <w:pStyle w:val="Standard"/>
        <w:rPr>
          <w:rFonts w:ascii="Times New Roman" w:hAnsi="Times New Roman" w:cs="Times New Roman"/>
          <w:sz w:val="22"/>
          <w:szCs w:val="22"/>
          <w:lang w:val="cs-CZ"/>
        </w:rPr>
      </w:pPr>
    </w:p>
    <w:p w14:paraId="1A75D612" w14:textId="77777777" w:rsidR="004E48BE" w:rsidRPr="00EA3596" w:rsidRDefault="00D47A0C">
      <w:pPr>
        <w:pStyle w:val="Standard"/>
        <w:rPr>
          <w:lang w:val="de-DE"/>
        </w:rPr>
      </w:pPr>
      <w:r>
        <w:rPr>
          <w:rFonts w:ascii="Times New Roman" w:hAnsi="Times New Roman" w:cs="Times New Roman"/>
          <w:sz w:val="22"/>
          <w:szCs w:val="22"/>
          <w:lang w:val="cs-CZ"/>
        </w:rPr>
        <w:t>(dále jen „</w:t>
      </w:r>
      <w:r>
        <w:rPr>
          <w:rFonts w:ascii="Times New Roman" w:hAnsi="Times New Roman" w:cs="Times New Roman"/>
          <w:b/>
          <w:sz w:val="22"/>
          <w:szCs w:val="22"/>
          <w:lang w:val="cs-CZ"/>
        </w:rPr>
        <w:t>Správce</w:t>
      </w:r>
      <w:r>
        <w:rPr>
          <w:rFonts w:ascii="Times New Roman" w:hAnsi="Times New Roman" w:cs="Times New Roman"/>
          <w:sz w:val="22"/>
          <w:szCs w:val="22"/>
          <w:lang w:val="cs-CZ"/>
        </w:rPr>
        <w:t>“ nebo „</w:t>
      </w:r>
      <w:r>
        <w:rPr>
          <w:rFonts w:ascii="Times New Roman" w:hAnsi="Times New Roman" w:cs="Times New Roman"/>
          <w:b/>
          <w:sz w:val="22"/>
          <w:szCs w:val="22"/>
          <w:lang w:val="cs-CZ"/>
        </w:rPr>
        <w:t>STC</w:t>
      </w:r>
      <w:r>
        <w:rPr>
          <w:rFonts w:ascii="Times New Roman" w:hAnsi="Times New Roman" w:cs="Times New Roman"/>
          <w:sz w:val="22"/>
          <w:szCs w:val="22"/>
          <w:lang w:val="cs-CZ"/>
        </w:rPr>
        <w:t>“)</w:t>
      </w:r>
    </w:p>
    <w:p w14:paraId="35A21F25" w14:textId="77777777" w:rsidR="004E48BE" w:rsidRDefault="004E48BE">
      <w:pPr>
        <w:pStyle w:val="Standard"/>
        <w:rPr>
          <w:rFonts w:ascii="Times New Roman" w:hAnsi="Times New Roman" w:cs="Times New Roman"/>
          <w:sz w:val="22"/>
          <w:szCs w:val="22"/>
          <w:lang w:val="cs-CZ"/>
        </w:rPr>
      </w:pPr>
    </w:p>
    <w:p w14:paraId="2791A788"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a</w:t>
      </w:r>
    </w:p>
    <w:p w14:paraId="19002EA9" w14:textId="4F93CEA2" w:rsidR="00D33AB8" w:rsidRPr="00D33AB8" w:rsidRDefault="00D33AB8" w:rsidP="00D33AB8">
      <w:pPr>
        <w:widowControl/>
        <w:spacing w:line="276" w:lineRule="auto"/>
        <w:ind w:left="1985"/>
        <w:jc w:val="both"/>
        <w:rPr>
          <w:rFonts w:ascii="Times New Roman" w:eastAsiaTheme="minorEastAsia" w:hAnsi="Times New Roman" w:cs="Times New Roman"/>
          <w:color w:val="000000"/>
          <w:sz w:val="22"/>
          <w:szCs w:val="22"/>
          <w:highlight w:val="green"/>
          <w:lang w:val="cs-CZ"/>
        </w:rPr>
      </w:pPr>
      <w:r w:rsidRPr="00D33AB8">
        <w:rPr>
          <w:rFonts w:ascii="Times New Roman" w:eastAsiaTheme="minorEastAsia" w:hAnsi="Times New Roman" w:cs="Times New Roman"/>
          <w:color w:val="000000"/>
          <w:sz w:val="22"/>
          <w:szCs w:val="22"/>
          <w:highlight w:val="green"/>
          <w:lang w:val="cs-CZ"/>
        </w:rPr>
        <w:t>[</w:t>
      </w:r>
      <w:r>
        <w:rPr>
          <w:rFonts w:ascii="Times New Roman" w:eastAsiaTheme="minorEastAsia" w:hAnsi="Times New Roman" w:cs="Times New Roman"/>
          <w:color w:val="000000"/>
          <w:sz w:val="22"/>
          <w:szCs w:val="22"/>
          <w:highlight w:val="green"/>
          <w:lang w:val="cs-CZ"/>
        </w:rPr>
        <w:t xml:space="preserve">název Zpracovatele </w:t>
      </w:r>
      <w:r w:rsidRPr="00D33AB8">
        <w:rPr>
          <w:rFonts w:ascii="Times New Roman" w:eastAsiaTheme="minorEastAsia" w:hAnsi="Times New Roman" w:cs="Times New Roman"/>
          <w:color w:val="000000"/>
          <w:sz w:val="22"/>
          <w:szCs w:val="22"/>
          <w:highlight w:val="green"/>
          <w:lang w:val="cs-CZ"/>
        </w:rPr>
        <w:t xml:space="preserve">bude doplněn </w:t>
      </w:r>
      <w:r>
        <w:rPr>
          <w:rFonts w:ascii="Times New Roman" w:eastAsiaTheme="minorEastAsia" w:hAnsi="Times New Roman" w:cs="Times New Roman"/>
          <w:color w:val="000000"/>
          <w:sz w:val="22"/>
          <w:szCs w:val="22"/>
          <w:highlight w:val="green"/>
          <w:lang w:val="cs-CZ"/>
        </w:rPr>
        <w:t>Správcem</w:t>
      </w:r>
      <w:r w:rsidRPr="00D33AB8">
        <w:rPr>
          <w:rFonts w:ascii="Times New Roman" w:eastAsiaTheme="minorEastAsia" w:hAnsi="Times New Roman" w:cs="Times New Roman"/>
          <w:color w:val="000000"/>
          <w:sz w:val="22"/>
          <w:szCs w:val="22"/>
          <w:highlight w:val="green"/>
          <w:lang w:val="cs-CZ"/>
        </w:rPr>
        <w:t xml:space="preserve"> před podpisem smlouvy na základě nabídky </w:t>
      </w:r>
      <w:r>
        <w:rPr>
          <w:rFonts w:ascii="Times New Roman" w:eastAsiaTheme="minorEastAsia" w:hAnsi="Times New Roman" w:cs="Times New Roman"/>
          <w:color w:val="000000"/>
          <w:sz w:val="22"/>
          <w:szCs w:val="22"/>
          <w:highlight w:val="green"/>
          <w:lang w:val="cs-CZ"/>
        </w:rPr>
        <w:t>Zpracovatele</w:t>
      </w:r>
      <w:r w:rsidRPr="00D33AB8">
        <w:rPr>
          <w:rFonts w:ascii="Times New Roman" w:eastAsiaTheme="minorEastAsia" w:hAnsi="Times New Roman" w:cs="Times New Roman"/>
          <w:color w:val="000000"/>
          <w:sz w:val="22"/>
          <w:szCs w:val="22"/>
          <w:highlight w:val="green"/>
          <w:lang w:val="cs-CZ"/>
        </w:rPr>
        <w:t>]</w:t>
      </w:r>
    </w:p>
    <w:p w14:paraId="2B7246E5" w14:textId="4CABA51E" w:rsidR="00825C9E" w:rsidRPr="006A0A66" w:rsidRDefault="00CE756B" w:rsidP="00825C9E">
      <w:pPr>
        <w:pStyle w:val="Standard"/>
        <w:ind w:left="1015" w:firstLine="970"/>
        <w:jc w:val="both"/>
        <w:rPr>
          <w:rFonts w:ascii="Times New Roman" w:hAnsi="Times New Roman" w:cs="Times New Roman"/>
          <w:sz w:val="22"/>
          <w:szCs w:val="22"/>
          <w:highlight w:val="yellow"/>
          <w:lang w:val="cs-CZ"/>
        </w:rPr>
      </w:pPr>
      <w:r w:rsidRPr="006A0A66">
        <w:rPr>
          <w:rFonts w:ascii="Times New Roman" w:hAnsi="Times New Roman" w:cs="Times New Roman"/>
          <w:sz w:val="22"/>
          <w:szCs w:val="22"/>
          <w:lang w:val="cs-CZ"/>
        </w:rPr>
        <w:t>zapsaný v obchodním rejstříku vedeném</w:t>
      </w:r>
      <w:r w:rsidR="00825C9E" w:rsidRPr="006A0A66">
        <w:rPr>
          <w:rFonts w:ascii="Times New Roman" w:hAnsi="Times New Roman" w:cs="Times New Roman"/>
          <w:sz w:val="22"/>
          <w:szCs w:val="22"/>
          <w:lang w:val="cs-CZ"/>
        </w:rPr>
        <w:t xml:space="preserve"> </w:t>
      </w:r>
      <w:r w:rsidR="00D33AB8" w:rsidRPr="00D33AB8">
        <w:rPr>
          <w:rFonts w:ascii="Times New Roman" w:eastAsiaTheme="minorEastAsia" w:hAnsi="Times New Roman" w:cs="Times New Roman"/>
          <w:color w:val="000000"/>
          <w:sz w:val="22"/>
          <w:szCs w:val="22"/>
          <w:highlight w:val="green"/>
          <w:lang w:val="cs-CZ"/>
        </w:rPr>
        <w:t>[•]</w:t>
      </w:r>
      <w:hyperlink r:id="rId10" w:history="1"/>
      <w:r w:rsidR="00D33AB8">
        <w:rPr>
          <w:rStyle w:val="Hypertextovodkaz"/>
          <w:rFonts w:ascii="Times New Roman" w:hAnsi="Times New Roman" w:cs="Times New Roman"/>
          <w:bCs/>
          <w:color w:val="auto"/>
          <w:sz w:val="22"/>
          <w:szCs w:val="22"/>
          <w:highlight w:val="yellow"/>
          <w:lang w:val="cs-CZ"/>
        </w:rPr>
        <w:t xml:space="preserve"> </w:t>
      </w:r>
    </w:p>
    <w:tbl>
      <w:tblPr>
        <w:tblW w:w="8396" w:type="dxa"/>
        <w:tblInd w:w="-108" w:type="dxa"/>
        <w:tblLayout w:type="fixed"/>
        <w:tblCellMar>
          <w:left w:w="10" w:type="dxa"/>
          <w:right w:w="10" w:type="dxa"/>
        </w:tblCellMar>
        <w:tblLook w:val="0000" w:firstRow="0" w:lastRow="0" w:firstColumn="0" w:lastColumn="0" w:noHBand="0" w:noVBand="0"/>
      </w:tblPr>
      <w:tblGrid>
        <w:gridCol w:w="2093"/>
        <w:gridCol w:w="6303"/>
      </w:tblGrid>
      <w:tr w:rsidR="006A0A66" w:rsidRPr="006A0A66" w14:paraId="33AB3FCA" w14:textId="77777777" w:rsidTr="00D33AB8">
        <w:tc>
          <w:tcPr>
            <w:tcW w:w="2093" w:type="dxa"/>
            <w:tcMar>
              <w:top w:w="0" w:type="dxa"/>
              <w:left w:w="108" w:type="dxa"/>
              <w:bottom w:w="0" w:type="dxa"/>
              <w:right w:w="108" w:type="dxa"/>
            </w:tcMar>
          </w:tcPr>
          <w:p w14:paraId="1766B280" w14:textId="77777777" w:rsidR="00825C9E" w:rsidRPr="006A0A66" w:rsidRDefault="00825C9E" w:rsidP="00D33AB8">
            <w:pPr>
              <w:pStyle w:val="Standard"/>
              <w:ind w:right="37"/>
              <w:rPr>
                <w:rFonts w:ascii="Times New Roman" w:hAnsi="Times New Roman" w:cs="Times New Roman"/>
                <w:sz w:val="22"/>
                <w:szCs w:val="22"/>
                <w:highlight w:val="yellow"/>
                <w:lang w:val="cs-CZ"/>
              </w:rPr>
            </w:pPr>
            <w:r w:rsidRPr="006A0A66">
              <w:rPr>
                <w:rFonts w:ascii="Times New Roman" w:hAnsi="Times New Roman" w:cs="Times New Roman"/>
                <w:sz w:val="22"/>
                <w:szCs w:val="22"/>
                <w:lang w:val="cs-CZ"/>
              </w:rPr>
              <w:t>Sídlo:</w:t>
            </w:r>
          </w:p>
        </w:tc>
        <w:tc>
          <w:tcPr>
            <w:tcW w:w="6303" w:type="dxa"/>
            <w:tcMar>
              <w:top w:w="0" w:type="dxa"/>
              <w:left w:w="108" w:type="dxa"/>
              <w:bottom w:w="0" w:type="dxa"/>
              <w:right w:w="108" w:type="dxa"/>
            </w:tcMar>
          </w:tcPr>
          <w:p w14:paraId="59DAA2FA" w14:textId="463ED935" w:rsidR="00825C9E" w:rsidRPr="006A0A66" w:rsidRDefault="00D33AB8" w:rsidP="00D33AB8">
            <w:pPr>
              <w:pStyle w:val="Standard"/>
              <w:ind w:left="-250" w:firstLine="145"/>
              <w:jc w:val="both"/>
              <w:rPr>
                <w:rFonts w:ascii="Times New Roman" w:hAnsi="Times New Roman" w:cs="Times New Roman"/>
                <w:sz w:val="22"/>
                <w:szCs w:val="22"/>
                <w:highlight w:val="yellow"/>
                <w:lang w:val="cs-CZ"/>
              </w:rPr>
            </w:pPr>
            <w:r w:rsidRPr="00D33AB8">
              <w:rPr>
                <w:rFonts w:ascii="Times New Roman" w:eastAsiaTheme="minorEastAsia" w:hAnsi="Times New Roman" w:cs="Times New Roman"/>
                <w:color w:val="000000"/>
                <w:sz w:val="22"/>
                <w:szCs w:val="22"/>
                <w:highlight w:val="green"/>
                <w:lang w:val="cs-CZ"/>
              </w:rPr>
              <w:t>[•]</w:t>
            </w:r>
          </w:p>
        </w:tc>
      </w:tr>
      <w:tr w:rsidR="006A0A66" w:rsidRPr="005E40C7" w14:paraId="49347215" w14:textId="77777777" w:rsidTr="00D33AB8">
        <w:tc>
          <w:tcPr>
            <w:tcW w:w="2093" w:type="dxa"/>
            <w:tcMar>
              <w:top w:w="0" w:type="dxa"/>
              <w:left w:w="108" w:type="dxa"/>
              <w:bottom w:w="0" w:type="dxa"/>
              <w:right w:w="108" w:type="dxa"/>
            </w:tcMar>
          </w:tcPr>
          <w:p w14:paraId="4BBB0299" w14:textId="77777777" w:rsidR="00825C9E" w:rsidRPr="006A0A66" w:rsidRDefault="00825C9E" w:rsidP="00825C9E">
            <w:pPr>
              <w:pStyle w:val="Standard"/>
              <w:rPr>
                <w:rFonts w:ascii="Times New Roman" w:hAnsi="Times New Roman" w:cs="Times New Roman"/>
                <w:sz w:val="22"/>
                <w:szCs w:val="22"/>
                <w:highlight w:val="yellow"/>
                <w:lang w:val="cs-CZ"/>
              </w:rPr>
            </w:pPr>
            <w:r w:rsidRPr="006A0A66">
              <w:rPr>
                <w:rFonts w:ascii="Times New Roman" w:hAnsi="Times New Roman" w:cs="Times New Roman"/>
                <w:sz w:val="22"/>
                <w:szCs w:val="22"/>
                <w:lang w:val="cs-CZ"/>
              </w:rPr>
              <w:t>Zastoupena:</w:t>
            </w:r>
          </w:p>
        </w:tc>
        <w:tc>
          <w:tcPr>
            <w:tcW w:w="6303" w:type="dxa"/>
            <w:tcMar>
              <w:top w:w="0" w:type="dxa"/>
              <w:left w:w="108" w:type="dxa"/>
              <w:bottom w:w="0" w:type="dxa"/>
              <w:right w:w="108" w:type="dxa"/>
            </w:tcMar>
          </w:tcPr>
          <w:p w14:paraId="605F75BB" w14:textId="527EF9A8" w:rsidR="00825C9E" w:rsidRPr="006A0A66" w:rsidRDefault="00D33AB8" w:rsidP="00D33AB8">
            <w:pPr>
              <w:pStyle w:val="Standard"/>
              <w:ind w:left="-250" w:firstLine="145"/>
              <w:jc w:val="both"/>
              <w:rPr>
                <w:rFonts w:ascii="Times New Roman" w:hAnsi="Times New Roman" w:cs="Times New Roman"/>
                <w:sz w:val="22"/>
                <w:szCs w:val="22"/>
                <w:highlight w:val="yellow"/>
                <w:lang w:val="cs-CZ"/>
              </w:rPr>
            </w:pPr>
            <w:r w:rsidRPr="00D33AB8">
              <w:rPr>
                <w:rFonts w:ascii="Times New Roman" w:eastAsiaTheme="minorEastAsia" w:hAnsi="Times New Roman" w:cs="Times New Roman"/>
                <w:color w:val="000000"/>
                <w:sz w:val="22"/>
                <w:szCs w:val="22"/>
                <w:highlight w:val="green"/>
                <w:lang w:val="cs-CZ"/>
              </w:rPr>
              <w:t>[•]</w:t>
            </w:r>
          </w:p>
        </w:tc>
      </w:tr>
      <w:tr w:rsidR="006A0A66" w:rsidRPr="006A0A66" w14:paraId="34DC2E4F" w14:textId="77777777" w:rsidTr="00D33AB8">
        <w:tc>
          <w:tcPr>
            <w:tcW w:w="2093" w:type="dxa"/>
            <w:tcMar>
              <w:top w:w="0" w:type="dxa"/>
              <w:left w:w="108" w:type="dxa"/>
              <w:bottom w:w="0" w:type="dxa"/>
              <w:right w:w="108" w:type="dxa"/>
            </w:tcMar>
          </w:tcPr>
          <w:p w14:paraId="7C095FB9" w14:textId="77777777" w:rsidR="00825C9E" w:rsidRPr="006A0A66" w:rsidRDefault="00825C9E" w:rsidP="00825C9E">
            <w:pPr>
              <w:pStyle w:val="Standard"/>
              <w:rPr>
                <w:rFonts w:ascii="Times New Roman" w:hAnsi="Times New Roman" w:cs="Times New Roman"/>
                <w:sz w:val="22"/>
                <w:szCs w:val="22"/>
                <w:highlight w:val="yellow"/>
                <w:lang w:val="cs-CZ"/>
              </w:rPr>
            </w:pPr>
            <w:r w:rsidRPr="006A0A66">
              <w:rPr>
                <w:rFonts w:ascii="Times New Roman" w:hAnsi="Times New Roman" w:cs="Times New Roman"/>
                <w:sz w:val="22"/>
                <w:szCs w:val="22"/>
                <w:lang w:val="cs-CZ"/>
              </w:rPr>
              <w:t>IČO:</w:t>
            </w:r>
          </w:p>
        </w:tc>
        <w:tc>
          <w:tcPr>
            <w:tcW w:w="6303" w:type="dxa"/>
            <w:tcMar>
              <w:top w:w="0" w:type="dxa"/>
              <w:left w:w="108" w:type="dxa"/>
              <w:bottom w:w="0" w:type="dxa"/>
              <w:right w:w="108" w:type="dxa"/>
            </w:tcMar>
          </w:tcPr>
          <w:p w14:paraId="0EAA4315" w14:textId="3642C302" w:rsidR="00825C9E" w:rsidRPr="006A0A66" w:rsidRDefault="00D33AB8" w:rsidP="00D33AB8">
            <w:pPr>
              <w:pStyle w:val="Standard"/>
              <w:ind w:left="-250" w:firstLine="145"/>
              <w:jc w:val="both"/>
              <w:rPr>
                <w:rFonts w:ascii="Times New Roman" w:hAnsi="Times New Roman" w:cs="Times New Roman"/>
                <w:sz w:val="22"/>
                <w:szCs w:val="22"/>
                <w:highlight w:val="yellow"/>
                <w:lang w:val="cs-CZ"/>
              </w:rPr>
            </w:pPr>
            <w:r w:rsidRPr="00D33AB8">
              <w:rPr>
                <w:rFonts w:ascii="Times New Roman" w:eastAsiaTheme="minorEastAsia" w:hAnsi="Times New Roman" w:cs="Times New Roman"/>
                <w:color w:val="000000"/>
                <w:sz w:val="22"/>
                <w:szCs w:val="22"/>
                <w:highlight w:val="green"/>
                <w:lang w:val="cs-CZ"/>
              </w:rPr>
              <w:t>[•]</w:t>
            </w:r>
          </w:p>
        </w:tc>
      </w:tr>
      <w:tr w:rsidR="006A0A66" w:rsidRPr="006A0A66" w14:paraId="7F28BF55" w14:textId="77777777" w:rsidTr="00D33AB8">
        <w:tc>
          <w:tcPr>
            <w:tcW w:w="2093" w:type="dxa"/>
            <w:tcMar>
              <w:top w:w="0" w:type="dxa"/>
              <w:left w:w="108" w:type="dxa"/>
              <w:bottom w:w="0" w:type="dxa"/>
              <w:right w:w="108" w:type="dxa"/>
            </w:tcMar>
          </w:tcPr>
          <w:p w14:paraId="7DE95095" w14:textId="77777777" w:rsidR="00825C9E" w:rsidRPr="006A0A66" w:rsidRDefault="00825C9E" w:rsidP="00825C9E">
            <w:pPr>
              <w:pStyle w:val="Standard"/>
              <w:rPr>
                <w:rFonts w:ascii="Times New Roman" w:hAnsi="Times New Roman" w:cs="Times New Roman"/>
                <w:sz w:val="22"/>
                <w:szCs w:val="22"/>
                <w:highlight w:val="yellow"/>
                <w:lang w:val="cs-CZ"/>
              </w:rPr>
            </w:pPr>
            <w:r w:rsidRPr="006A0A66">
              <w:rPr>
                <w:rFonts w:ascii="Times New Roman" w:hAnsi="Times New Roman" w:cs="Times New Roman"/>
                <w:sz w:val="22"/>
                <w:szCs w:val="22"/>
                <w:lang w:val="cs-CZ"/>
              </w:rPr>
              <w:t>DIČ:</w:t>
            </w:r>
          </w:p>
        </w:tc>
        <w:tc>
          <w:tcPr>
            <w:tcW w:w="6303" w:type="dxa"/>
            <w:tcMar>
              <w:top w:w="0" w:type="dxa"/>
              <w:left w:w="108" w:type="dxa"/>
              <w:bottom w:w="0" w:type="dxa"/>
              <w:right w:w="108" w:type="dxa"/>
            </w:tcMar>
          </w:tcPr>
          <w:p w14:paraId="7AC553B2" w14:textId="6A2EEBBD" w:rsidR="00825C9E" w:rsidRPr="006A0A66" w:rsidRDefault="00D33AB8" w:rsidP="00D33AB8">
            <w:pPr>
              <w:pStyle w:val="Standard"/>
              <w:ind w:left="-250" w:firstLine="145"/>
              <w:jc w:val="both"/>
              <w:rPr>
                <w:rFonts w:ascii="Times New Roman" w:hAnsi="Times New Roman" w:cs="Times New Roman"/>
                <w:sz w:val="22"/>
                <w:szCs w:val="22"/>
                <w:lang w:val="cs-CZ"/>
              </w:rPr>
            </w:pPr>
            <w:r w:rsidRPr="00D33AB8">
              <w:rPr>
                <w:rFonts w:ascii="Times New Roman" w:eastAsiaTheme="minorEastAsia" w:hAnsi="Times New Roman" w:cs="Times New Roman"/>
                <w:color w:val="000000"/>
                <w:sz w:val="22"/>
                <w:szCs w:val="22"/>
                <w:highlight w:val="green"/>
                <w:lang w:val="cs-CZ"/>
              </w:rPr>
              <w:t>[•]</w:t>
            </w:r>
          </w:p>
        </w:tc>
      </w:tr>
      <w:tr w:rsidR="00825C9E" w14:paraId="26144124" w14:textId="77777777" w:rsidTr="00D33AB8">
        <w:tc>
          <w:tcPr>
            <w:tcW w:w="2093" w:type="dxa"/>
            <w:tcMar>
              <w:top w:w="0" w:type="dxa"/>
              <w:left w:w="108" w:type="dxa"/>
              <w:bottom w:w="0" w:type="dxa"/>
              <w:right w:w="108" w:type="dxa"/>
            </w:tcMar>
          </w:tcPr>
          <w:p w14:paraId="594120D4" w14:textId="77777777" w:rsidR="00825C9E" w:rsidRPr="00083D91" w:rsidRDefault="00825C9E" w:rsidP="00825C9E">
            <w:pPr>
              <w:pStyle w:val="Standard"/>
              <w:rPr>
                <w:rFonts w:ascii="Times New Roman" w:hAnsi="Times New Roman" w:cs="Times New Roman"/>
                <w:sz w:val="22"/>
                <w:szCs w:val="22"/>
                <w:highlight w:val="yellow"/>
                <w:lang w:val="cs-CZ"/>
              </w:rPr>
            </w:pPr>
          </w:p>
        </w:tc>
        <w:tc>
          <w:tcPr>
            <w:tcW w:w="6303" w:type="dxa"/>
            <w:tcMar>
              <w:top w:w="0" w:type="dxa"/>
              <w:left w:w="108" w:type="dxa"/>
              <w:bottom w:w="0" w:type="dxa"/>
              <w:right w:w="108" w:type="dxa"/>
            </w:tcMar>
          </w:tcPr>
          <w:p w14:paraId="32955615" w14:textId="77777777" w:rsidR="00825C9E" w:rsidRDefault="00825C9E" w:rsidP="00825C9E">
            <w:pPr>
              <w:pStyle w:val="Standard"/>
              <w:ind w:left="-250" w:firstLine="250"/>
              <w:jc w:val="both"/>
              <w:rPr>
                <w:rFonts w:ascii="Times New Roman" w:hAnsi="Times New Roman" w:cs="Times New Roman"/>
              </w:rPr>
            </w:pPr>
          </w:p>
        </w:tc>
      </w:tr>
    </w:tbl>
    <w:p w14:paraId="7213CFED" w14:textId="77777777" w:rsidR="004E48BE" w:rsidRDefault="00D47A0C">
      <w:pPr>
        <w:pStyle w:val="Standard"/>
      </w:pPr>
      <w:r>
        <w:rPr>
          <w:rFonts w:ascii="Times New Roman" w:hAnsi="Times New Roman" w:cs="Times New Roman"/>
          <w:sz w:val="22"/>
          <w:szCs w:val="22"/>
          <w:lang w:val="cs-CZ"/>
        </w:rPr>
        <w:t>(dále jen „</w:t>
      </w:r>
      <w:r>
        <w:rPr>
          <w:rFonts w:ascii="Times New Roman" w:hAnsi="Times New Roman" w:cs="Times New Roman"/>
          <w:b/>
          <w:sz w:val="22"/>
          <w:szCs w:val="22"/>
          <w:lang w:val="cs-CZ"/>
        </w:rPr>
        <w:t>Zpracovatel</w:t>
      </w:r>
      <w:r>
        <w:rPr>
          <w:rFonts w:ascii="Times New Roman" w:hAnsi="Times New Roman" w:cs="Times New Roman"/>
          <w:sz w:val="22"/>
          <w:szCs w:val="22"/>
          <w:lang w:val="cs-CZ"/>
        </w:rPr>
        <w:t>“)</w:t>
      </w:r>
    </w:p>
    <w:p w14:paraId="7D1CACBB" w14:textId="77777777" w:rsidR="004E48BE" w:rsidRDefault="004E48BE">
      <w:pPr>
        <w:pStyle w:val="Standard"/>
        <w:rPr>
          <w:rFonts w:ascii="Times New Roman" w:hAnsi="Times New Roman" w:cs="Times New Roman"/>
          <w:sz w:val="22"/>
          <w:szCs w:val="22"/>
          <w:lang w:val="cs-CZ"/>
        </w:rPr>
      </w:pPr>
    </w:p>
    <w:p w14:paraId="501B8907" w14:textId="77777777" w:rsidR="004E48BE" w:rsidRDefault="004E48BE">
      <w:pPr>
        <w:pStyle w:val="Standard"/>
        <w:rPr>
          <w:rFonts w:ascii="Times New Roman" w:hAnsi="Times New Roman" w:cs="Times New Roman"/>
          <w:sz w:val="22"/>
          <w:szCs w:val="22"/>
          <w:lang w:val="cs-CZ"/>
        </w:rPr>
      </w:pPr>
    </w:p>
    <w:p w14:paraId="4B64BE90" w14:textId="77777777" w:rsidR="004E48BE" w:rsidRPr="00EA3596" w:rsidRDefault="00D47A0C">
      <w:pPr>
        <w:pStyle w:val="Standard"/>
        <w:rPr>
          <w:lang w:val="cs-CZ"/>
        </w:rPr>
      </w:pPr>
      <w:r>
        <w:rPr>
          <w:rFonts w:ascii="Times New Roman" w:hAnsi="Times New Roman" w:cs="Times New Roman"/>
          <w:sz w:val="22"/>
          <w:szCs w:val="22"/>
          <w:lang w:val="cs-CZ"/>
        </w:rPr>
        <w:t>dále společně také jako „</w:t>
      </w:r>
      <w:r>
        <w:rPr>
          <w:rFonts w:ascii="Times New Roman" w:hAnsi="Times New Roman" w:cs="Times New Roman"/>
          <w:b/>
          <w:sz w:val="22"/>
          <w:szCs w:val="22"/>
          <w:lang w:val="cs-CZ"/>
        </w:rPr>
        <w:t>Smluvní strany</w:t>
      </w:r>
      <w:r>
        <w:rPr>
          <w:rFonts w:ascii="Times New Roman" w:hAnsi="Times New Roman" w:cs="Times New Roman"/>
          <w:sz w:val="22"/>
          <w:szCs w:val="22"/>
          <w:lang w:val="cs-CZ"/>
        </w:rPr>
        <w:t>“</w:t>
      </w:r>
    </w:p>
    <w:p w14:paraId="72EF7F2A" w14:textId="77777777" w:rsidR="004E48BE" w:rsidRDefault="004E48BE">
      <w:pPr>
        <w:pStyle w:val="Standard"/>
        <w:rPr>
          <w:rFonts w:ascii="Times New Roman" w:hAnsi="Times New Roman" w:cs="Times New Roman"/>
          <w:sz w:val="22"/>
          <w:szCs w:val="22"/>
          <w:lang w:val="cs-CZ"/>
        </w:rPr>
      </w:pPr>
    </w:p>
    <w:p w14:paraId="68EE5AD4" w14:textId="77777777" w:rsidR="004E48BE" w:rsidRDefault="004E48BE">
      <w:pPr>
        <w:pStyle w:val="Standard"/>
        <w:jc w:val="both"/>
        <w:rPr>
          <w:rFonts w:ascii="Times New Roman" w:hAnsi="Times New Roman" w:cs="Times New Roman"/>
          <w:sz w:val="22"/>
          <w:szCs w:val="22"/>
          <w:lang w:val="cs-CZ"/>
        </w:rPr>
      </w:pPr>
    </w:p>
    <w:p w14:paraId="1B1F5880" w14:textId="77777777" w:rsidR="004E48BE" w:rsidRPr="00EA3596" w:rsidRDefault="00D47A0C">
      <w:pPr>
        <w:pStyle w:val="Standard"/>
        <w:jc w:val="both"/>
        <w:rPr>
          <w:lang w:val="cs-CZ"/>
        </w:rPr>
      </w:pPr>
      <w:r>
        <w:rPr>
          <w:rFonts w:ascii="Times New Roman" w:hAnsi="Times New Roman" w:cs="Times New Roman"/>
          <w:sz w:val="22"/>
          <w:szCs w:val="22"/>
          <w:lang w:val="cs-CZ"/>
        </w:rPr>
        <w:t>uzavírají v režimu ustanovení čl. 28 Nařízení Evropského parlamentu a Rady (EU) č. 2016/679 ze dne 27. dubna 2016 o ochraně fyzických osob v souvislosti se zpracováním osobních údajů a o volném pohybu těchto údajů a o zrušení směrnice 95/46/ES (obecné nařízení o ochraně osobních údajů) (dále jen „</w:t>
      </w:r>
      <w:r>
        <w:rPr>
          <w:rFonts w:ascii="Times New Roman" w:hAnsi="Times New Roman" w:cs="Times New Roman"/>
          <w:b/>
          <w:sz w:val="22"/>
          <w:szCs w:val="22"/>
          <w:lang w:val="cs-CZ"/>
        </w:rPr>
        <w:t>Nařízení</w:t>
      </w:r>
      <w:r>
        <w:rPr>
          <w:rFonts w:ascii="Times New Roman" w:hAnsi="Times New Roman" w:cs="Times New Roman"/>
          <w:sz w:val="22"/>
          <w:szCs w:val="22"/>
          <w:lang w:val="cs-CZ"/>
        </w:rPr>
        <w:t>“) a ve spojení se zákonem č. 110/2019 Sb. o zpracování osobních údajů ve znění pozdějších předpisů (dále jen „</w:t>
      </w:r>
      <w:r>
        <w:rPr>
          <w:rFonts w:ascii="Times New Roman" w:hAnsi="Times New Roman" w:cs="Times New Roman"/>
          <w:b/>
          <w:sz w:val="22"/>
          <w:szCs w:val="22"/>
          <w:lang w:val="cs-CZ"/>
        </w:rPr>
        <w:t>Zákon</w:t>
      </w:r>
      <w:r>
        <w:rPr>
          <w:rFonts w:ascii="Times New Roman" w:hAnsi="Times New Roman" w:cs="Times New Roman"/>
          <w:sz w:val="22"/>
          <w:szCs w:val="22"/>
          <w:lang w:val="cs-CZ"/>
        </w:rPr>
        <w:t>“) tuto smlouvu (dále jen „</w:t>
      </w:r>
      <w:r>
        <w:rPr>
          <w:rFonts w:ascii="Times New Roman" w:hAnsi="Times New Roman" w:cs="Times New Roman"/>
          <w:b/>
          <w:sz w:val="22"/>
          <w:szCs w:val="22"/>
          <w:lang w:val="cs-CZ"/>
        </w:rPr>
        <w:t>Smlouva</w:t>
      </w:r>
      <w:r>
        <w:rPr>
          <w:rFonts w:ascii="Times New Roman" w:hAnsi="Times New Roman" w:cs="Times New Roman"/>
          <w:sz w:val="22"/>
          <w:szCs w:val="22"/>
          <w:lang w:val="cs-CZ"/>
        </w:rPr>
        <w:t>“) v následujícím znění:</w:t>
      </w:r>
    </w:p>
    <w:p w14:paraId="1C92E60B" w14:textId="77777777" w:rsidR="004E48BE" w:rsidRDefault="004E48BE">
      <w:pPr>
        <w:pStyle w:val="Standard"/>
        <w:jc w:val="both"/>
        <w:rPr>
          <w:rFonts w:ascii="Times New Roman" w:hAnsi="Times New Roman" w:cs="Times New Roman"/>
          <w:sz w:val="22"/>
          <w:szCs w:val="22"/>
          <w:lang w:val="cs-CZ"/>
        </w:rPr>
      </w:pPr>
    </w:p>
    <w:p w14:paraId="4A8FE8AC"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II.</w:t>
      </w:r>
    </w:p>
    <w:p w14:paraId="0DDDDC90"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Úvodní ustanovení</w:t>
      </w:r>
    </w:p>
    <w:p w14:paraId="13633E22" w14:textId="77777777" w:rsidR="004E48BE" w:rsidRDefault="004E48BE">
      <w:pPr>
        <w:pStyle w:val="Standard"/>
        <w:jc w:val="both"/>
        <w:rPr>
          <w:rFonts w:ascii="Times New Roman" w:hAnsi="Times New Roman" w:cs="Times New Roman"/>
          <w:sz w:val="22"/>
          <w:szCs w:val="22"/>
          <w:lang w:val="cs-CZ"/>
        </w:rPr>
      </w:pPr>
    </w:p>
    <w:p w14:paraId="61534C35" w14:textId="7A61D698" w:rsidR="004E48BE" w:rsidRPr="00EA3596" w:rsidRDefault="00D47A0C">
      <w:pPr>
        <w:pStyle w:val="Odstavecseseznamem"/>
        <w:numPr>
          <w:ilvl w:val="0"/>
          <w:numId w:val="65"/>
        </w:numPr>
        <w:ind w:left="426"/>
        <w:jc w:val="both"/>
        <w:rPr>
          <w:lang w:val="cs-CZ"/>
        </w:rPr>
      </w:pPr>
      <w:r>
        <w:rPr>
          <w:rFonts w:ascii="Times New Roman" w:hAnsi="Times New Roman" w:cs="Times New Roman"/>
          <w:sz w:val="22"/>
          <w:szCs w:val="22"/>
          <w:lang w:val="cs-CZ"/>
        </w:rPr>
        <w:t>Správce uzavřel se Zpracovatelem „Rámcovou dohodu o poskytování služeb spojených s personalizací čipů“ (dále jen „</w:t>
      </w:r>
      <w:r w:rsidR="00432945">
        <w:rPr>
          <w:rFonts w:ascii="Times New Roman" w:hAnsi="Times New Roman" w:cs="Times New Roman"/>
          <w:sz w:val="22"/>
          <w:szCs w:val="22"/>
          <w:lang w:val="cs-CZ"/>
        </w:rPr>
        <w:t>Rámcová dohoda</w:t>
      </w:r>
      <w:r>
        <w:rPr>
          <w:rFonts w:ascii="Times New Roman" w:hAnsi="Times New Roman" w:cs="Times New Roman"/>
          <w:sz w:val="22"/>
          <w:szCs w:val="22"/>
          <w:lang w:val="cs-CZ"/>
        </w:rPr>
        <w:t xml:space="preserve">“). </w:t>
      </w:r>
      <w:r w:rsidR="00432945">
        <w:rPr>
          <w:rFonts w:ascii="Times New Roman" w:hAnsi="Times New Roman" w:cs="Times New Roman"/>
          <w:sz w:val="22"/>
          <w:szCs w:val="22"/>
          <w:lang w:val="cs-CZ"/>
        </w:rPr>
        <w:t>Na základě Rámcové dohody bud</w:t>
      </w:r>
      <w:r w:rsidR="00C549AD">
        <w:rPr>
          <w:rFonts w:ascii="Times New Roman" w:hAnsi="Times New Roman" w:cs="Times New Roman"/>
          <w:sz w:val="22"/>
          <w:szCs w:val="22"/>
          <w:lang w:val="cs-CZ"/>
        </w:rPr>
        <w:t>ou</w:t>
      </w:r>
      <w:r w:rsidR="00432945">
        <w:rPr>
          <w:rFonts w:ascii="Times New Roman" w:hAnsi="Times New Roman" w:cs="Times New Roman"/>
          <w:sz w:val="22"/>
          <w:szCs w:val="22"/>
          <w:lang w:val="cs-CZ"/>
        </w:rPr>
        <w:t xml:space="preserve"> STC </w:t>
      </w:r>
      <w:r w:rsidR="00432945" w:rsidRPr="00432945">
        <w:rPr>
          <w:rFonts w:ascii="Times New Roman" w:hAnsi="Times New Roman" w:cs="Times New Roman"/>
          <w:sz w:val="22"/>
          <w:szCs w:val="22"/>
          <w:lang w:val="cs-CZ"/>
        </w:rPr>
        <w:t>poskytnut</w:t>
      </w:r>
      <w:r w:rsidR="00C549AD">
        <w:rPr>
          <w:rFonts w:ascii="Times New Roman" w:hAnsi="Times New Roman" w:cs="Times New Roman"/>
          <w:sz w:val="22"/>
          <w:szCs w:val="22"/>
          <w:lang w:val="cs-CZ"/>
        </w:rPr>
        <w:t>y</w:t>
      </w:r>
      <w:r w:rsidR="00432945" w:rsidRPr="00432945">
        <w:rPr>
          <w:rFonts w:ascii="Times New Roman" w:hAnsi="Times New Roman" w:cs="Times New Roman"/>
          <w:sz w:val="22"/>
          <w:szCs w:val="22"/>
          <w:lang w:val="cs-CZ"/>
        </w:rPr>
        <w:t xml:space="preserve"> služby spojené s personalizací čipů na plastových kartách s kontaktním čipem STARCOS s funkcionalitou dle nařízení Evropského Parlamentu a Rady (EU) č.</w:t>
      </w:r>
      <w:r w:rsidR="00F50BE7" w:rsidRPr="00F50BE7">
        <w:rPr>
          <w:rFonts w:ascii="Times New Roman" w:hAnsi="Times New Roman" w:cs="Times New Roman"/>
          <w:sz w:val="22"/>
          <w:szCs w:val="22"/>
          <w:lang w:val="cs-CZ"/>
        </w:rPr>
        <w:t xml:space="preserve"> 910/2014 ze dne 23. července 2014 o elektronické identifikaci a službách vytvářejících důvěru pro elektronické transakce na vnitřním trhu a o zrušení směrnice 1999/93/ES ve znění Nařízení Evropského parlamentu a Rady (EU) 2024/1183 ze dne 11. dubna 2024, kterým se mění nařízení (EU) č. 910/2014, pokud jde o zřízení evropského rámce pro digitální identitu</w:t>
      </w:r>
      <w:r w:rsidR="00432945" w:rsidRPr="00432945">
        <w:rPr>
          <w:rFonts w:ascii="Times New Roman" w:hAnsi="Times New Roman" w:cs="Times New Roman"/>
          <w:sz w:val="22"/>
          <w:szCs w:val="22"/>
          <w:lang w:val="cs-CZ"/>
        </w:rPr>
        <w:t xml:space="preserve">, které je známo pod zkráceným názvem „nařízení </w:t>
      </w:r>
      <w:proofErr w:type="spellStart"/>
      <w:r w:rsidR="00432945" w:rsidRPr="00432945">
        <w:rPr>
          <w:rFonts w:ascii="Times New Roman" w:hAnsi="Times New Roman" w:cs="Times New Roman"/>
          <w:sz w:val="22"/>
          <w:szCs w:val="22"/>
          <w:lang w:val="cs-CZ"/>
        </w:rPr>
        <w:t>eIDAS</w:t>
      </w:r>
      <w:proofErr w:type="spellEnd"/>
      <w:r w:rsidR="00432945" w:rsidRPr="00432945">
        <w:rPr>
          <w:rFonts w:ascii="Times New Roman" w:hAnsi="Times New Roman" w:cs="Times New Roman"/>
          <w:sz w:val="22"/>
          <w:szCs w:val="22"/>
          <w:lang w:val="cs-CZ"/>
        </w:rPr>
        <w:t>“</w:t>
      </w:r>
      <w:r w:rsidR="00432945">
        <w:rPr>
          <w:rFonts w:ascii="Times New Roman" w:hAnsi="Times New Roman" w:cs="Times New Roman"/>
          <w:sz w:val="22"/>
          <w:szCs w:val="22"/>
          <w:lang w:val="cs-CZ"/>
        </w:rPr>
        <w:t xml:space="preserve"> (dále také jen „Karty“).</w:t>
      </w:r>
      <w:r w:rsidR="00432945" w:rsidRPr="00432945">
        <w:rPr>
          <w:rFonts w:ascii="Times New Roman" w:hAnsi="Times New Roman" w:cs="Times New Roman"/>
          <w:sz w:val="22"/>
          <w:szCs w:val="22"/>
          <w:lang w:val="cs-CZ"/>
        </w:rPr>
        <w:t xml:space="preserve"> </w:t>
      </w:r>
      <w:r>
        <w:rPr>
          <w:rFonts w:ascii="Times New Roman" w:hAnsi="Times New Roman" w:cs="Times New Roman"/>
          <w:sz w:val="22"/>
          <w:szCs w:val="22"/>
          <w:lang w:val="cs-CZ"/>
        </w:rPr>
        <w:t xml:space="preserve">Řádné plnění </w:t>
      </w:r>
      <w:r w:rsidR="00432945">
        <w:rPr>
          <w:rFonts w:ascii="Times New Roman" w:hAnsi="Times New Roman" w:cs="Times New Roman"/>
          <w:sz w:val="22"/>
          <w:szCs w:val="22"/>
          <w:lang w:val="cs-CZ"/>
        </w:rPr>
        <w:t>Rámcové dohody</w:t>
      </w:r>
      <w:r>
        <w:rPr>
          <w:rFonts w:ascii="Times New Roman" w:hAnsi="Times New Roman" w:cs="Times New Roman"/>
          <w:sz w:val="22"/>
          <w:szCs w:val="22"/>
          <w:lang w:val="cs-CZ"/>
        </w:rPr>
        <w:t xml:space="preserve"> </w:t>
      </w:r>
      <w:r>
        <w:rPr>
          <w:rFonts w:ascii="Times New Roman" w:hAnsi="Times New Roman" w:cs="Times New Roman"/>
          <w:sz w:val="22"/>
          <w:szCs w:val="22"/>
          <w:lang w:val="cs-CZ"/>
        </w:rPr>
        <w:lastRenderedPageBreak/>
        <w:t xml:space="preserve">vyžaduje mimo jiné i zpracování osobních údajů držitelů </w:t>
      </w:r>
      <w:r w:rsidR="00432945">
        <w:rPr>
          <w:rFonts w:ascii="Times New Roman" w:hAnsi="Times New Roman" w:cs="Times New Roman"/>
          <w:sz w:val="22"/>
          <w:szCs w:val="22"/>
          <w:lang w:val="cs-CZ"/>
        </w:rPr>
        <w:t>K</w:t>
      </w:r>
      <w:r>
        <w:rPr>
          <w:rFonts w:ascii="Times New Roman" w:hAnsi="Times New Roman" w:cs="Times New Roman"/>
          <w:sz w:val="22"/>
          <w:szCs w:val="22"/>
          <w:lang w:val="cs-CZ"/>
        </w:rPr>
        <w:t>aret (dále společně také jako „</w:t>
      </w:r>
      <w:r>
        <w:rPr>
          <w:rFonts w:ascii="Times New Roman" w:hAnsi="Times New Roman" w:cs="Times New Roman"/>
          <w:b/>
          <w:sz w:val="22"/>
          <w:szCs w:val="22"/>
          <w:lang w:val="cs-CZ"/>
        </w:rPr>
        <w:t>Osobní údaje</w:t>
      </w:r>
      <w:r>
        <w:rPr>
          <w:rFonts w:ascii="Times New Roman" w:hAnsi="Times New Roman" w:cs="Times New Roman"/>
          <w:sz w:val="22"/>
          <w:szCs w:val="22"/>
          <w:lang w:val="cs-CZ"/>
        </w:rPr>
        <w:t>“), které bude pro Správce provádět Zpracovatel.</w:t>
      </w:r>
    </w:p>
    <w:p w14:paraId="539F6D63" w14:textId="1A965B0E" w:rsidR="004E48BE" w:rsidRDefault="00D47A0C">
      <w:pPr>
        <w:pStyle w:val="Odstavecseseznamem"/>
        <w:numPr>
          <w:ilvl w:val="0"/>
          <w:numId w:val="48"/>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Ustanovení čl. 28 Nařízení stanoví, že v případě, že správce osobních údajů zamýšlí pověřit zpracováním osobních údajů jiný subjekt, musí s ním uzavřít písemnou zpracovatelskou smlouvu s vymezením rozsahu, účelu, doby</w:t>
      </w:r>
      <w:r w:rsidR="00563E0A">
        <w:rPr>
          <w:rFonts w:ascii="Times New Roman" w:hAnsi="Times New Roman" w:cs="Times New Roman"/>
          <w:sz w:val="22"/>
          <w:szCs w:val="22"/>
          <w:lang w:val="cs-CZ"/>
        </w:rPr>
        <w:t>,</w:t>
      </w:r>
      <w:r>
        <w:rPr>
          <w:rFonts w:ascii="Times New Roman" w:hAnsi="Times New Roman" w:cs="Times New Roman"/>
          <w:sz w:val="22"/>
          <w:szCs w:val="22"/>
          <w:lang w:val="cs-CZ"/>
        </w:rPr>
        <w:t xml:space="preserve"> na jakou se uzavírá a záruk zpracovatele o technickém a organizačním zabezpečení ochrany osobních údajů.  </w:t>
      </w:r>
    </w:p>
    <w:p w14:paraId="26344A87" w14:textId="77777777" w:rsidR="004E48BE" w:rsidRDefault="004E48BE">
      <w:pPr>
        <w:pStyle w:val="Standard"/>
        <w:jc w:val="both"/>
        <w:rPr>
          <w:rFonts w:ascii="Times New Roman" w:hAnsi="Times New Roman" w:cs="Times New Roman"/>
          <w:sz w:val="22"/>
          <w:szCs w:val="22"/>
          <w:lang w:val="cs-CZ"/>
        </w:rPr>
      </w:pPr>
    </w:p>
    <w:p w14:paraId="3F1BF589" w14:textId="77777777" w:rsidR="004E48BE" w:rsidRDefault="00D47A0C">
      <w:pPr>
        <w:pStyle w:val="Standard"/>
        <w:keepNext/>
        <w:jc w:val="center"/>
        <w:rPr>
          <w:rFonts w:ascii="Times New Roman" w:hAnsi="Times New Roman" w:cs="Times New Roman"/>
          <w:b/>
          <w:sz w:val="22"/>
          <w:szCs w:val="22"/>
          <w:lang w:val="cs-CZ"/>
        </w:rPr>
      </w:pPr>
      <w:r>
        <w:rPr>
          <w:rFonts w:ascii="Times New Roman" w:hAnsi="Times New Roman" w:cs="Times New Roman"/>
          <w:b/>
          <w:sz w:val="22"/>
          <w:szCs w:val="22"/>
          <w:lang w:val="cs-CZ"/>
        </w:rPr>
        <w:t>III.</w:t>
      </w:r>
    </w:p>
    <w:p w14:paraId="2EA7501A" w14:textId="77777777" w:rsidR="004E48BE" w:rsidRDefault="00D47A0C">
      <w:pPr>
        <w:pStyle w:val="Standard"/>
        <w:keepNext/>
        <w:jc w:val="center"/>
        <w:rPr>
          <w:rFonts w:ascii="Times New Roman" w:hAnsi="Times New Roman" w:cs="Times New Roman"/>
          <w:b/>
          <w:sz w:val="22"/>
          <w:szCs w:val="22"/>
          <w:lang w:val="cs-CZ"/>
        </w:rPr>
      </w:pPr>
      <w:r>
        <w:rPr>
          <w:rFonts w:ascii="Times New Roman" w:hAnsi="Times New Roman" w:cs="Times New Roman"/>
          <w:b/>
          <w:sz w:val="22"/>
          <w:szCs w:val="22"/>
          <w:lang w:val="cs-CZ"/>
        </w:rPr>
        <w:t>Předmět, rozsah a účel Smlouvy</w:t>
      </w:r>
    </w:p>
    <w:p w14:paraId="63B8CC49" w14:textId="77777777" w:rsidR="004E48BE" w:rsidRDefault="004E48BE">
      <w:pPr>
        <w:pStyle w:val="Standard"/>
        <w:jc w:val="both"/>
        <w:rPr>
          <w:rFonts w:ascii="Times New Roman" w:hAnsi="Times New Roman" w:cs="Times New Roman"/>
          <w:sz w:val="22"/>
          <w:szCs w:val="22"/>
          <w:lang w:val="cs-CZ"/>
        </w:rPr>
      </w:pPr>
    </w:p>
    <w:p w14:paraId="4381FA5D" w14:textId="77777777" w:rsidR="004E48BE" w:rsidRDefault="00D47A0C" w:rsidP="00D47A0C">
      <w:pPr>
        <w:pStyle w:val="Odstavecseseznamem"/>
        <w:numPr>
          <w:ilvl w:val="0"/>
          <w:numId w:val="74"/>
        </w:numPr>
        <w:jc w:val="both"/>
        <w:rPr>
          <w:rFonts w:ascii="Times New Roman" w:hAnsi="Times New Roman" w:cs="Times New Roman"/>
          <w:sz w:val="22"/>
          <w:szCs w:val="22"/>
          <w:lang w:val="cs-CZ"/>
        </w:rPr>
      </w:pPr>
      <w:r>
        <w:rPr>
          <w:rFonts w:ascii="Times New Roman" w:hAnsi="Times New Roman" w:cs="Times New Roman"/>
          <w:sz w:val="22"/>
          <w:szCs w:val="22"/>
          <w:lang w:val="cs-CZ"/>
        </w:rPr>
        <w:t>Předmětem této Smlouvy je úprava vzájemných práv a povinností Smluvních stran při zpracování Osobních údajů.</w:t>
      </w:r>
    </w:p>
    <w:p w14:paraId="6C6EA690" w14:textId="77777777" w:rsidR="004E48BE" w:rsidRDefault="00D47A0C" w:rsidP="00D47A0C">
      <w:pPr>
        <w:pStyle w:val="Odstavecseseznamem"/>
        <w:numPr>
          <w:ilvl w:val="0"/>
          <w:numId w:val="74"/>
        </w:numPr>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Zpracovatel se na základě této Smlouvy zavazuje zpracovávat Osobní údaje na základě pověření Správcem podle čl. 28 Nařízení, k nimž má Zpracovatel přístup v souvislosti s poskytováním plnění dle </w:t>
      </w:r>
      <w:r w:rsidR="00432945">
        <w:rPr>
          <w:rFonts w:ascii="Times New Roman" w:hAnsi="Times New Roman" w:cs="Times New Roman"/>
          <w:sz w:val="22"/>
          <w:szCs w:val="22"/>
          <w:lang w:val="cs-CZ"/>
        </w:rPr>
        <w:t>Rámcové dohody</w:t>
      </w:r>
      <w:r>
        <w:rPr>
          <w:rFonts w:ascii="Times New Roman" w:hAnsi="Times New Roman" w:cs="Times New Roman"/>
          <w:sz w:val="22"/>
          <w:szCs w:val="22"/>
          <w:lang w:val="cs-CZ"/>
        </w:rPr>
        <w:t>.</w:t>
      </w:r>
    </w:p>
    <w:p w14:paraId="6BF8C7EA" w14:textId="77777777" w:rsidR="004E48BE" w:rsidRDefault="00D47A0C" w:rsidP="00D47A0C">
      <w:pPr>
        <w:pStyle w:val="Odstavecseseznamem"/>
        <w:numPr>
          <w:ilvl w:val="0"/>
          <w:numId w:val="74"/>
        </w:numPr>
        <w:jc w:val="both"/>
        <w:rPr>
          <w:rFonts w:ascii="Times New Roman" w:hAnsi="Times New Roman" w:cs="Times New Roman"/>
          <w:sz w:val="22"/>
          <w:szCs w:val="22"/>
          <w:lang w:val="cs-CZ"/>
        </w:rPr>
      </w:pPr>
      <w:r>
        <w:rPr>
          <w:rFonts w:ascii="Times New Roman" w:hAnsi="Times New Roman" w:cs="Times New Roman"/>
          <w:sz w:val="22"/>
          <w:szCs w:val="22"/>
          <w:lang w:val="cs-CZ"/>
        </w:rPr>
        <w:t>Zpracovatel je oprávněn Osobní údaje zpracovávat pouze v rozsahu vymezeném v čl. V. Smlouvy a pouze pro účely vymezené v čl. IV. Smlouvy. Jakékoli zpracování osobních údajů nad tento rámec Zpracovatel neprovádí z pověření Správce, který za takové zpracování neodpovídá.</w:t>
      </w:r>
    </w:p>
    <w:p w14:paraId="421A4189" w14:textId="77777777" w:rsidR="004E48BE" w:rsidRDefault="004E48BE">
      <w:pPr>
        <w:pStyle w:val="Standard"/>
        <w:jc w:val="both"/>
        <w:rPr>
          <w:rFonts w:ascii="Times New Roman" w:hAnsi="Times New Roman" w:cs="Times New Roman"/>
          <w:sz w:val="22"/>
          <w:szCs w:val="22"/>
          <w:lang w:val="cs-CZ"/>
        </w:rPr>
      </w:pPr>
    </w:p>
    <w:p w14:paraId="04510368"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IV.</w:t>
      </w:r>
    </w:p>
    <w:p w14:paraId="32FC7011"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Účely zpracování Osobních údajů</w:t>
      </w:r>
    </w:p>
    <w:p w14:paraId="19641A5D" w14:textId="77777777" w:rsidR="004E48BE" w:rsidRDefault="004E48BE">
      <w:pPr>
        <w:pStyle w:val="Standard"/>
        <w:jc w:val="both"/>
        <w:rPr>
          <w:rFonts w:ascii="Times New Roman" w:hAnsi="Times New Roman" w:cs="Times New Roman"/>
          <w:sz w:val="22"/>
          <w:szCs w:val="22"/>
          <w:lang w:val="cs-CZ"/>
        </w:rPr>
      </w:pPr>
    </w:p>
    <w:p w14:paraId="305421A0" w14:textId="77777777" w:rsidR="004E48BE" w:rsidRPr="00EA3596" w:rsidRDefault="00D47A0C" w:rsidP="008E36D9">
      <w:pPr>
        <w:jc w:val="both"/>
        <w:rPr>
          <w:lang w:val="cs-CZ"/>
        </w:rPr>
      </w:pPr>
      <w:r w:rsidRPr="008E36D9">
        <w:rPr>
          <w:rStyle w:val="normaltextrun"/>
          <w:rFonts w:ascii="Times New Roman" w:hAnsi="Times New Roman" w:cs="Times New Roman"/>
          <w:sz w:val="22"/>
          <w:szCs w:val="22"/>
          <w:lang w:val="cs-CZ"/>
        </w:rPr>
        <w:t>Zpracovatel je oprávněn zpracovávat Osobní údaje pouze za účelem řádného a včasného plnění definovaného v</w:t>
      </w:r>
      <w:r w:rsidR="00432945" w:rsidRPr="008E36D9">
        <w:rPr>
          <w:rStyle w:val="normaltextrun"/>
          <w:rFonts w:ascii="Times New Roman" w:hAnsi="Times New Roman" w:cs="Times New Roman"/>
          <w:sz w:val="22"/>
          <w:szCs w:val="22"/>
          <w:lang w:val="cs-CZ"/>
        </w:rPr>
        <w:t> Rámcové dohodě</w:t>
      </w:r>
      <w:r w:rsidRPr="008E36D9">
        <w:rPr>
          <w:rStyle w:val="normaltextrun"/>
          <w:rFonts w:ascii="Times New Roman" w:hAnsi="Times New Roman" w:cs="Times New Roman"/>
          <w:sz w:val="22"/>
          <w:szCs w:val="22"/>
          <w:lang w:val="cs-CZ"/>
        </w:rPr>
        <w:t>.</w:t>
      </w:r>
    </w:p>
    <w:p w14:paraId="269AC7AD" w14:textId="77777777" w:rsidR="004E48BE" w:rsidRDefault="004E48BE">
      <w:pPr>
        <w:pStyle w:val="Standard"/>
        <w:ind w:left="66"/>
        <w:jc w:val="both"/>
        <w:rPr>
          <w:rFonts w:ascii="Times New Roman" w:hAnsi="Times New Roman" w:cs="Times New Roman"/>
          <w:sz w:val="22"/>
          <w:szCs w:val="22"/>
          <w:lang w:val="cs-CZ"/>
        </w:rPr>
      </w:pPr>
    </w:p>
    <w:p w14:paraId="1AEAF571" w14:textId="77777777" w:rsidR="004E48BE" w:rsidRDefault="00D47A0C">
      <w:pPr>
        <w:pStyle w:val="Standard"/>
        <w:ind w:left="66"/>
        <w:jc w:val="center"/>
        <w:rPr>
          <w:rFonts w:ascii="Times New Roman" w:hAnsi="Times New Roman" w:cs="Times New Roman"/>
          <w:b/>
          <w:sz w:val="22"/>
          <w:szCs w:val="22"/>
          <w:lang w:val="cs-CZ"/>
        </w:rPr>
      </w:pPr>
      <w:r>
        <w:rPr>
          <w:rFonts w:ascii="Times New Roman" w:hAnsi="Times New Roman" w:cs="Times New Roman"/>
          <w:b/>
          <w:sz w:val="22"/>
          <w:szCs w:val="22"/>
          <w:lang w:val="cs-CZ"/>
        </w:rPr>
        <w:t>V.</w:t>
      </w:r>
    </w:p>
    <w:p w14:paraId="42D6AF5E" w14:textId="77777777" w:rsidR="004E48BE" w:rsidRDefault="00D47A0C">
      <w:pPr>
        <w:pStyle w:val="Standard"/>
        <w:ind w:left="66"/>
        <w:jc w:val="center"/>
        <w:rPr>
          <w:rFonts w:ascii="Times New Roman" w:hAnsi="Times New Roman" w:cs="Times New Roman"/>
          <w:b/>
          <w:sz w:val="22"/>
          <w:szCs w:val="22"/>
          <w:lang w:val="cs-CZ"/>
        </w:rPr>
      </w:pPr>
      <w:r>
        <w:rPr>
          <w:rFonts w:ascii="Times New Roman" w:hAnsi="Times New Roman" w:cs="Times New Roman"/>
          <w:b/>
          <w:sz w:val="22"/>
          <w:szCs w:val="22"/>
          <w:lang w:val="cs-CZ"/>
        </w:rPr>
        <w:t>Zpracování Osobních údajů</w:t>
      </w:r>
    </w:p>
    <w:p w14:paraId="41126F48" w14:textId="77777777" w:rsidR="004E48BE" w:rsidRDefault="004E48BE">
      <w:pPr>
        <w:pStyle w:val="Standard"/>
        <w:ind w:left="66"/>
        <w:jc w:val="both"/>
        <w:rPr>
          <w:rFonts w:ascii="Times New Roman" w:hAnsi="Times New Roman" w:cs="Times New Roman"/>
          <w:sz w:val="22"/>
          <w:szCs w:val="22"/>
          <w:lang w:val="cs-CZ"/>
        </w:rPr>
      </w:pPr>
    </w:p>
    <w:p w14:paraId="7B43F797" w14:textId="77777777" w:rsidR="004E48BE" w:rsidRDefault="00D47A0C" w:rsidP="00D47A0C">
      <w:pPr>
        <w:pStyle w:val="Odstavecseseznamem"/>
        <w:numPr>
          <w:ilvl w:val="0"/>
          <w:numId w:val="75"/>
        </w:numPr>
        <w:jc w:val="both"/>
        <w:rPr>
          <w:rFonts w:ascii="Times New Roman" w:hAnsi="Times New Roman" w:cs="Times New Roman"/>
          <w:sz w:val="22"/>
          <w:szCs w:val="22"/>
          <w:lang w:val="cs-CZ"/>
        </w:rPr>
      </w:pPr>
      <w:r>
        <w:rPr>
          <w:rFonts w:ascii="Times New Roman" w:hAnsi="Times New Roman" w:cs="Times New Roman"/>
          <w:sz w:val="22"/>
          <w:szCs w:val="22"/>
          <w:lang w:val="cs-CZ"/>
        </w:rPr>
        <w:t>Zpracováním Osobních údajů ve smyslu této Smlouvy se rozumí zejména jakákoli operace nebo soubor operací s Osobními údaji nebo soubory Osobních údajů, který je prováděn pomocí či bez pomoci automatizovaných postupů, jako je shromáždění, zaznamenání, uspořádání, strukturování, uložení, přizpůsobení nebo pozměnění, konsolidace včetně kontroly duplicit, vyhledání, nahlédnutí, použití, seřazení či zkombinování, profilování, omezení, výmaz nebo zničení.</w:t>
      </w:r>
    </w:p>
    <w:p w14:paraId="797E6545" w14:textId="77777777" w:rsidR="004E48BE" w:rsidRDefault="00D47A0C" w:rsidP="00D47A0C">
      <w:pPr>
        <w:pStyle w:val="Odstavecseseznamem"/>
        <w:numPr>
          <w:ilvl w:val="0"/>
          <w:numId w:val="75"/>
        </w:numPr>
        <w:jc w:val="both"/>
        <w:rPr>
          <w:rFonts w:ascii="Times New Roman" w:hAnsi="Times New Roman" w:cs="Times New Roman"/>
          <w:sz w:val="22"/>
          <w:szCs w:val="22"/>
          <w:lang w:val="cs-CZ"/>
        </w:rPr>
      </w:pPr>
      <w:r>
        <w:rPr>
          <w:rFonts w:ascii="Times New Roman" w:hAnsi="Times New Roman" w:cs="Times New Roman"/>
          <w:sz w:val="22"/>
          <w:szCs w:val="22"/>
          <w:lang w:val="cs-CZ"/>
        </w:rPr>
        <w:t>Zpracovatel je oprávněn zpracovávat Osobní údaje pouze v níže uvedeném rozsahu:</w:t>
      </w:r>
    </w:p>
    <w:p w14:paraId="01000D5E" w14:textId="77777777" w:rsidR="004E48BE" w:rsidRDefault="004E48BE">
      <w:pPr>
        <w:pStyle w:val="Odstavecseseznamem"/>
        <w:ind w:left="426" w:hanging="360"/>
        <w:jc w:val="both"/>
        <w:rPr>
          <w:rFonts w:ascii="Times New Roman" w:hAnsi="Times New Roman" w:cs="Times New Roman"/>
          <w:color w:val="FF0000"/>
          <w:sz w:val="22"/>
          <w:szCs w:val="22"/>
          <w:lang w:val="cs-CZ"/>
        </w:rPr>
      </w:pPr>
    </w:p>
    <w:p w14:paraId="7A0D8804" w14:textId="77777777" w:rsidR="004E48BE" w:rsidRDefault="00D47A0C" w:rsidP="00D47A0C">
      <w:pPr>
        <w:pStyle w:val="Standard"/>
        <w:numPr>
          <w:ilvl w:val="0"/>
          <w:numId w:val="66"/>
        </w:numPr>
        <w:tabs>
          <w:tab w:val="left" w:pos="2836"/>
        </w:tabs>
        <w:ind w:left="1418" w:hanging="425"/>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jméno, </w:t>
      </w:r>
    </w:p>
    <w:p w14:paraId="7427FC7C" w14:textId="77777777" w:rsidR="004E48BE" w:rsidRDefault="00D47A0C" w:rsidP="00D47A0C">
      <w:pPr>
        <w:pStyle w:val="Standard"/>
        <w:numPr>
          <w:ilvl w:val="0"/>
          <w:numId w:val="67"/>
        </w:numPr>
        <w:tabs>
          <w:tab w:val="left" w:pos="2836"/>
        </w:tabs>
        <w:ind w:left="1418" w:hanging="425"/>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příjmení, </w:t>
      </w:r>
    </w:p>
    <w:p w14:paraId="3D0E102B" w14:textId="77777777" w:rsidR="004E48BE" w:rsidRDefault="00D47A0C">
      <w:pPr>
        <w:pStyle w:val="Standard"/>
        <w:numPr>
          <w:ilvl w:val="0"/>
          <w:numId w:val="26"/>
        </w:numPr>
        <w:tabs>
          <w:tab w:val="left" w:pos="2836"/>
        </w:tabs>
        <w:ind w:left="1418" w:hanging="425"/>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titul (před i za jménem)</w:t>
      </w:r>
    </w:p>
    <w:p w14:paraId="5F8F037B" w14:textId="77777777" w:rsidR="004E48BE" w:rsidRDefault="00D47A0C" w:rsidP="00EA3596">
      <w:pPr>
        <w:pStyle w:val="Odstavecseseznamem"/>
        <w:numPr>
          <w:ilvl w:val="0"/>
          <w:numId w:val="26"/>
        </w:numPr>
        <w:tabs>
          <w:tab w:val="left" w:pos="1418"/>
        </w:tabs>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podpis,</w:t>
      </w:r>
    </w:p>
    <w:p w14:paraId="0C8578ED" w14:textId="77777777" w:rsidR="004E48BE" w:rsidRDefault="00D47A0C">
      <w:pPr>
        <w:pStyle w:val="Odstavecseseznamem"/>
        <w:numPr>
          <w:ilvl w:val="0"/>
          <w:numId w:val="26"/>
        </w:numPr>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fotografie,</w:t>
      </w:r>
    </w:p>
    <w:p w14:paraId="777CDD82" w14:textId="77777777" w:rsidR="004E48BE" w:rsidRDefault="00D47A0C">
      <w:pPr>
        <w:pStyle w:val="Odstavecseseznamem"/>
        <w:numPr>
          <w:ilvl w:val="0"/>
          <w:numId w:val="26"/>
        </w:numPr>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osobní číslo zaměstnance,</w:t>
      </w:r>
    </w:p>
    <w:p w14:paraId="0C4AB406" w14:textId="14BAAD8C" w:rsidR="004E48BE" w:rsidRDefault="00B67125">
      <w:pPr>
        <w:pStyle w:val="Odstavecseseznamem"/>
        <w:numPr>
          <w:ilvl w:val="0"/>
          <w:numId w:val="26"/>
        </w:numPr>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 xml:space="preserve">evidenční </w:t>
      </w:r>
      <w:r w:rsidR="00D47A0C">
        <w:rPr>
          <w:rFonts w:ascii="Times New Roman" w:eastAsia="Times New Roman" w:hAnsi="Times New Roman" w:cs="Times New Roman"/>
          <w:sz w:val="22"/>
          <w:szCs w:val="22"/>
          <w:lang w:val="cs-CZ" w:eastAsia="cs-CZ"/>
        </w:rPr>
        <w:t>číslo státního zaměstnance</w:t>
      </w:r>
      <w:r>
        <w:rPr>
          <w:rFonts w:ascii="Times New Roman" w:eastAsia="Times New Roman" w:hAnsi="Times New Roman" w:cs="Times New Roman"/>
          <w:sz w:val="22"/>
          <w:szCs w:val="22"/>
          <w:lang w:val="cs-CZ" w:eastAsia="cs-CZ"/>
        </w:rPr>
        <w:t>,</w:t>
      </w:r>
    </w:p>
    <w:p w14:paraId="2A74AA77" w14:textId="77777777" w:rsidR="00CE756B" w:rsidRDefault="00B67125">
      <w:pPr>
        <w:pStyle w:val="Odstavecseseznamem"/>
        <w:numPr>
          <w:ilvl w:val="0"/>
          <w:numId w:val="26"/>
        </w:numPr>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číslo služebního průkazu</w:t>
      </w:r>
      <w:r w:rsidR="00CE756B">
        <w:rPr>
          <w:rFonts w:ascii="Times New Roman" w:eastAsia="Times New Roman" w:hAnsi="Times New Roman" w:cs="Times New Roman"/>
          <w:sz w:val="22"/>
          <w:szCs w:val="22"/>
          <w:lang w:val="cs-CZ" w:eastAsia="cs-CZ"/>
        </w:rPr>
        <w:t>;</w:t>
      </w:r>
    </w:p>
    <w:p w14:paraId="3D00A197" w14:textId="299AE4AD" w:rsidR="00B67125" w:rsidRDefault="00CE756B">
      <w:pPr>
        <w:pStyle w:val="Odstavecseseznamem"/>
        <w:numPr>
          <w:ilvl w:val="0"/>
          <w:numId w:val="26"/>
        </w:numPr>
        <w:ind w:firstLine="273"/>
        <w:rPr>
          <w:rFonts w:ascii="Times New Roman" w:eastAsia="Times New Roman" w:hAnsi="Times New Roman" w:cs="Times New Roman"/>
          <w:sz w:val="22"/>
          <w:szCs w:val="22"/>
          <w:lang w:val="cs-CZ" w:eastAsia="cs-CZ"/>
        </w:rPr>
      </w:pPr>
      <w:r>
        <w:rPr>
          <w:rFonts w:ascii="Times New Roman" w:eastAsia="Times New Roman" w:hAnsi="Times New Roman" w:cs="Times New Roman"/>
          <w:sz w:val="22"/>
          <w:szCs w:val="22"/>
          <w:lang w:val="cs-CZ" w:eastAsia="cs-CZ"/>
        </w:rPr>
        <w:t>Unique ID kontaktního a bezkontaktního čipu</w:t>
      </w:r>
    </w:p>
    <w:p w14:paraId="0D636730" w14:textId="77777777" w:rsidR="004E48BE" w:rsidRDefault="004E48BE" w:rsidP="008E36D9">
      <w:pPr>
        <w:pStyle w:val="Odstavecseseznamem"/>
        <w:ind w:left="426"/>
        <w:jc w:val="both"/>
        <w:rPr>
          <w:rFonts w:ascii="Times New Roman" w:hAnsi="Times New Roman" w:cs="Times New Roman"/>
          <w:sz w:val="22"/>
          <w:szCs w:val="22"/>
          <w:lang w:val="cs-CZ"/>
        </w:rPr>
      </w:pPr>
    </w:p>
    <w:p w14:paraId="397A6558" w14:textId="152FD918" w:rsidR="004E48BE" w:rsidRDefault="00D47A0C" w:rsidP="00D47A0C">
      <w:pPr>
        <w:pStyle w:val="Odstavecseseznamem"/>
        <w:numPr>
          <w:ilvl w:val="0"/>
          <w:numId w:val="75"/>
        </w:numPr>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V případě Osobních údajů získaných od Správce je Zpracovatel oprávněn zpracovávat nad rámec rozsahu ve smyslu čl. V. 2 Smlouvy i identifikaci pracoviště nebo datum vydání </w:t>
      </w:r>
      <w:r w:rsidR="006A7F79">
        <w:rPr>
          <w:rFonts w:ascii="Times New Roman" w:hAnsi="Times New Roman" w:cs="Times New Roman"/>
          <w:sz w:val="22"/>
          <w:szCs w:val="22"/>
          <w:lang w:val="cs-CZ"/>
        </w:rPr>
        <w:t>K</w:t>
      </w:r>
      <w:r>
        <w:rPr>
          <w:rFonts w:ascii="Times New Roman" w:hAnsi="Times New Roman" w:cs="Times New Roman"/>
          <w:sz w:val="22"/>
          <w:szCs w:val="22"/>
          <w:lang w:val="cs-CZ"/>
        </w:rPr>
        <w:t>arty.</w:t>
      </w:r>
    </w:p>
    <w:p w14:paraId="278EB0B2" w14:textId="77777777" w:rsidR="004E48BE" w:rsidRDefault="004E48BE">
      <w:pPr>
        <w:pStyle w:val="Standard"/>
        <w:jc w:val="both"/>
        <w:rPr>
          <w:rFonts w:ascii="Times New Roman" w:hAnsi="Times New Roman" w:cs="Times New Roman"/>
          <w:sz w:val="22"/>
          <w:szCs w:val="22"/>
          <w:lang w:val="cs-CZ"/>
        </w:rPr>
      </w:pPr>
    </w:p>
    <w:p w14:paraId="281D5A55"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VI.</w:t>
      </w:r>
    </w:p>
    <w:p w14:paraId="091F352A"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Práva a povinnosti smluvních stran</w:t>
      </w:r>
    </w:p>
    <w:p w14:paraId="0D474E46" w14:textId="77777777" w:rsidR="004E48BE" w:rsidRDefault="004E48BE">
      <w:pPr>
        <w:pStyle w:val="Standard"/>
        <w:jc w:val="center"/>
        <w:rPr>
          <w:rFonts w:ascii="Times New Roman" w:hAnsi="Times New Roman" w:cs="Times New Roman"/>
          <w:b/>
          <w:sz w:val="22"/>
          <w:szCs w:val="22"/>
          <w:lang w:val="cs-CZ"/>
        </w:rPr>
      </w:pPr>
    </w:p>
    <w:p w14:paraId="039287E2"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t>Smluvní strany se při zpracování Osobních údajů řídí základními zásadami zpracování osobních údajů – korektností, transparentností, minimalizací údajů, přesností, omezením uložení, integritou, důvěrností a odpovědností.</w:t>
      </w:r>
    </w:p>
    <w:p w14:paraId="2773A246"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lastRenderedPageBreak/>
        <w:t>Smluvní strany jsou povinny neprodleně poskytovat a ohlašovat si informace nezbytné pro řádné a včasné plnění práv a povinností ze Smlouvy a poskytovat potřebnou součinnost vyžadovanou vztahem Správce a Zpracovatele Osobních údajů.</w:t>
      </w:r>
    </w:p>
    <w:p w14:paraId="1A25219D"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t>Správce se zavazuje poskytnout Zpracovateli součinnost nezbytnou pro plnění této Smlouvy, zejména je Zpracovatel správci nápomocen při zajišťování souladu s povinnostmi dle čl. 32 až čl. 36 Nařízení, a to při zohlednění povahy zpracování a informací, jež má Zpracovatel k dispozici. Zpracovatel se rovněž zavazuje poskytnout Správci součinnost v souvislosti s výkonem práv subjektů údajů dle čl. 16 až 21 Nařízení.</w:t>
      </w:r>
    </w:p>
    <w:p w14:paraId="1D8730C5"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t>Správce prohlašuje, že Osobní údaje jsou aktuální, přesné a zpracovávané v souladu se zákonem o zpracování osobních údajů a Nařízením, jakož i to, že tyto Osobní údaje odpovídají stanovenému účelu zpracování.</w:t>
      </w:r>
    </w:p>
    <w:p w14:paraId="6666B9E6"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Správce předává Osobní údaje Zpracovateli v podobě graficky personalizovaných </w:t>
      </w:r>
      <w:r w:rsidR="00432945">
        <w:rPr>
          <w:rFonts w:ascii="Times New Roman" w:hAnsi="Times New Roman" w:cs="Times New Roman"/>
          <w:sz w:val="22"/>
          <w:szCs w:val="22"/>
          <w:lang w:val="cs-CZ"/>
        </w:rPr>
        <w:t>K</w:t>
      </w:r>
      <w:r>
        <w:rPr>
          <w:rFonts w:ascii="Times New Roman" w:hAnsi="Times New Roman" w:cs="Times New Roman"/>
          <w:sz w:val="22"/>
          <w:szCs w:val="22"/>
          <w:lang w:val="cs-CZ"/>
        </w:rPr>
        <w:t xml:space="preserve">aret určených k plnění </w:t>
      </w:r>
      <w:r w:rsidR="00432945">
        <w:rPr>
          <w:rFonts w:ascii="Times New Roman" w:hAnsi="Times New Roman" w:cs="Times New Roman"/>
          <w:sz w:val="22"/>
          <w:szCs w:val="22"/>
          <w:lang w:val="cs-CZ"/>
        </w:rPr>
        <w:t>Rámcové dohody</w:t>
      </w:r>
      <w:r>
        <w:rPr>
          <w:rFonts w:ascii="Times New Roman" w:hAnsi="Times New Roman" w:cs="Times New Roman"/>
          <w:sz w:val="22"/>
          <w:szCs w:val="22"/>
          <w:lang w:val="cs-CZ"/>
        </w:rPr>
        <w:t>.</w:t>
      </w:r>
    </w:p>
    <w:p w14:paraId="0DF69F93" w14:textId="77777777" w:rsidR="004E48BE" w:rsidRDefault="00D47A0C" w:rsidP="00D47A0C">
      <w:pPr>
        <w:pStyle w:val="Odstavecseseznamem"/>
        <w:numPr>
          <w:ilvl w:val="1"/>
          <w:numId w:val="73"/>
        </w:numPr>
        <w:jc w:val="both"/>
        <w:rPr>
          <w:rFonts w:ascii="Times New Roman" w:hAnsi="Times New Roman" w:cs="Times New Roman"/>
          <w:sz w:val="22"/>
          <w:szCs w:val="22"/>
          <w:lang w:val="cs-CZ"/>
        </w:rPr>
      </w:pPr>
      <w:r>
        <w:rPr>
          <w:rFonts w:ascii="Times New Roman" w:hAnsi="Times New Roman" w:cs="Times New Roman"/>
          <w:sz w:val="22"/>
          <w:szCs w:val="22"/>
          <w:lang w:val="cs-CZ"/>
        </w:rPr>
        <w:t>Při zpracování Osobních údajů podle Smlouvy je Zpracovatel povinen:</w:t>
      </w:r>
    </w:p>
    <w:p w14:paraId="495476E9"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postupovat s odbornou péčí v mezích ustanovení obecně závazných právních předpisů, zejména dodržovat povinnosti stanovené Zákonem a Nařízením a postupovat podle písemných pokynů Správce;</w:t>
      </w:r>
    </w:p>
    <w:p w14:paraId="48629E70"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zpracovávat Osobní údaje v podobě, v jaké je získá od Správce pouze v rozsahu, pro účely, způsoby, organizačními a technickými prostředky, při existenci bezpečnostních opatření a záruk, uvedenými ve Smlouvě po dobu v ní sjednanou;</w:t>
      </w:r>
    </w:p>
    <w:p w14:paraId="0A6507B5"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neposkytovat Osobní údaje žádné třetí osobě, ani je neposkytovat do zahraničí, ledaže takové zpracování vyžadují závazné právní předpisy; o takovém poskytnutí musí Správce předem informovat, pokud závazné právní předpisy takové informování nezakazují;</w:t>
      </w:r>
    </w:p>
    <w:p w14:paraId="60E55623"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posuzovat vhodnost písemných pokynů Správce a v případě zjištění jejich nevhodnosti bezodkladně písemně upozornit Správce na jejich nevhodnost a tyto neprovádět do té doby</w:t>
      </w:r>
      <w:r w:rsidR="00432945">
        <w:rPr>
          <w:rFonts w:ascii="Times New Roman" w:hAnsi="Times New Roman" w:cs="Times New Roman"/>
          <w:sz w:val="22"/>
          <w:szCs w:val="22"/>
          <w:lang w:val="cs-CZ"/>
        </w:rPr>
        <w:t>,</w:t>
      </w:r>
      <w:r>
        <w:rPr>
          <w:rFonts w:ascii="Times New Roman" w:hAnsi="Times New Roman" w:cs="Times New Roman"/>
          <w:sz w:val="22"/>
          <w:szCs w:val="22"/>
          <w:lang w:val="cs-CZ"/>
        </w:rPr>
        <w:t xml:space="preserve"> než Správce písemně potvrdí, že na provedení těchto nevhodných pokynů trvá;</w:t>
      </w:r>
    </w:p>
    <w:p w14:paraId="59265D12"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neprodleně písemně informovat Správce o jakémkoli kontaktování subjektem údajů, které lze materiálně považovat za žádost subjektu údajů o potvrzení a informace podle čl. 15 Nařízení, o opravu podle čl. 16 Nařízení, o výmaz osobních údajů, resp. uplatnění „práva být zapomenut“ podle čl. 17 Nařízení, o omezení zpracování osobních údajů podle čl. 18 Nařízení, o přenesení údajů podle čl. 20 Nařízení nebo o námitce subjektu údajů podle čl. 21 Nařízení, o žádosti podle čl. 22 Nařízení a postupovat podle následných písemných pokynů Správce;</w:t>
      </w:r>
    </w:p>
    <w:p w14:paraId="2FCD6C02"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neprodleně písemně informovat Správce o jakémkoli kontaktování Úřadem pro ochranu osobních údajů s tím, že o nahlášení nebo zahájení kontroly je Zpracovatel povinen Správce informovat neprodleně i telefonicky; od kontrolujících zajistit protokoly, zprávy, opatření a další písemnosti týkající se kontroly a tyto poskytnout Správci, stejně jako pro tyto účely Správci i vystavit plnou moc k nahlížení do spisů Úřadu pro ochranu osobních údajů;</w:t>
      </w:r>
    </w:p>
    <w:p w14:paraId="76B554DA" w14:textId="67A81940"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povinen oznámit Správci do 24 hodin jakékoliv porušení (vč. Uvedení rozsahu a způsobu) zabezpečení Osobních údajů, a to prostřednictvím e-mailu uvedeném v čl. IX.</w:t>
      </w:r>
      <w:r w:rsidR="00563E0A">
        <w:rPr>
          <w:rFonts w:ascii="Times New Roman" w:hAnsi="Times New Roman" w:cs="Times New Roman"/>
          <w:sz w:val="22"/>
          <w:szCs w:val="22"/>
          <w:lang w:val="cs-CZ"/>
        </w:rPr>
        <w:t xml:space="preserve"> </w:t>
      </w:r>
      <w:r>
        <w:rPr>
          <w:rFonts w:ascii="Times New Roman" w:hAnsi="Times New Roman" w:cs="Times New Roman"/>
          <w:sz w:val="22"/>
          <w:szCs w:val="22"/>
          <w:lang w:val="cs-CZ"/>
        </w:rPr>
        <w:t>2 této Smlouvy. Zpracovatel se zavazuje přijmout veškerá vhodná opatření k odstranění závadného stavu a o přijatých opatřeních Správce písemně informovat.</w:t>
      </w:r>
    </w:p>
    <w:p w14:paraId="25851E04"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provádět interní kontroly zpracování Osobních údajů;</w:t>
      </w:r>
    </w:p>
    <w:p w14:paraId="7EDD4BCD"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umožnit Správci po předchozí dohodě provádět audity včetně inspekcí a poskytnout veškerou možnou součinnost při provádění kontroly zpracování osobních údajů Zpracovatelem, zejména zajistit volný přístup k prostorám a zařízením, kde jsou osobní údaje zpracovávány;</w:t>
      </w:r>
    </w:p>
    <w:p w14:paraId="0AB1FB33"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poskytnout Správci veškeré informace nezbytné k doložení toho, že byly splněny povinnosti uložené v čl. 28 Nařízení;</w:t>
      </w:r>
    </w:p>
    <w:p w14:paraId="68FE9397"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odstranit závadný stav či jakékoli jednotlivé nedostatky odhalené v rámci interní kontroly či kontroly prováděné Správcem s tím, že náprava musí být sjednána do </w:t>
      </w:r>
      <w:proofErr w:type="gramStart"/>
      <w:r>
        <w:rPr>
          <w:rFonts w:ascii="Times New Roman" w:hAnsi="Times New Roman" w:cs="Times New Roman"/>
          <w:sz w:val="22"/>
          <w:szCs w:val="22"/>
          <w:lang w:val="cs-CZ"/>
        </w:rPr>
        <w:t>5ti</w:t>
      </w:r>
      <w:proofErr w:type="gramEnd"/>
      <w:r>
        <w:rPr>
          <w:rFonts w:ascii="Times New Roman" w:hAnsi="Times New Roman" w:cs="Times New Roman"/>
          <w:sz w:val="22"/>
          <w:szCs w:val="22"/>
          <w:lang w:val="cs-CZ"/>
        </w:rPr>
        <w:t xml:space="preserve"> pracovních dnů od ukončení kontroly Správcem, bude-li technicky proveditelné, v opačném případě se Smluvní strany dohodnou na termínu provedení úpravy;</w:t>
      </w:r>
    </w:p>
    <w:p w14:paraId="0970ED50"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nezapojit do zpracování Osobních údajů další zpracovatele (dále jen „Další zpracovatel“) bez výslovného konkrétního souhlasu Správce za splnění podmínek čl. 28 odst. 2 a 4 Nařízení;</w:t>
      </w:r>
    </w:p>
    <w:p w14:paraId="4C4CC74A"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lastRenderedPageBreak/>
        <w:t>neprodleně informovat Správce o všech skutečnostech, které by mohly bránit řádné a včasné realizaci předmětu Smlouvy;</w:t>
      </w:r>
    </w:p>
    <w:p w14:paraId="388648AF"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být Správci nápomocen pro splnění správcovy povinnosti reagovat na žádost o výkon práv subjektu údajů, jakož i pro splnění dalších povinností ve smyslu Nařízení a Zákona;</w:t>
      </w:r>
    </w:p>
    <w:p w14:paraId="129F4382"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být Správci nápomocen při zajišťování souladu s povinnostmi dle čl. 32 až 36 Nařízení, přičemž se zohlední povaha zpracování a informací, jež má Zpracovatel k dispozici;</w:t>
      </w:r>
    </w:p>
    <w:p w14:paraId="02ED9537"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vést řádnou evidenci pohybu písemných dokumentů obsahujících Osobní údaje;</w:t>
      </w:r>
    </w:p>
    <w:p w14:paraId="6F82214A" w14:textId="77777777" w:rsidR="004E48BE" w:rsidRDefault="00D47A0C" w:rsidP="00D47A0C">
      <w:pPr>
        <w:pStyle w:val="Odstavecseseznamem"/>
        <w:numPr>
          <w:ilvl w:val="2"/>
          <w:numId w:val="73"/>
        </w:numPr>
        <w:ind w:left="993" w:hanging="464"/>
        <w:jc w:val="both"/>
        <w:rPr>
          <w:rFonts w:ascii="Times New Roman" w:hAnsi="Times New Roman" w:cs="Times New Roman"/>
          <w:sz w:val="22"/>
          <w:szCs w:val="22"/>
          <w:lang w:val="cs-CZ"/>
        </w:rPr>
      </w:pPr>
      <w:r>
        <w:rPr>
          <w:rFonts w:ascii="Times New Roman" w:hAnsi="Times New Roman" w:cs="Times New Roman"/>
          <w:sz w:val="22"/>
          <w:szCs w:val="22"/>
          <w:lang w:val="cs-CZ"/>
        </w:rPr>
        <w:t>zajistit organizační a technická opatření po celou dobu zpracování Osobních údajů podle čl. VII. Smlouvy.</w:t>
      </w:r>
    </w:p>
    <w:p w14:paraId="6E440A92" w14:textId="77777777" w:rsidR="004E48BE" w:rsidRDefault="004E48BE">
      <w:pPr>
        <w:pStyle w:val="Odstavecseseznamem"/>
        <w:ind w:left="426"/>
        <w:jc w:val="both"/>
        <w:rPr>
          <w:rFonts w:ascii="Times New Roman" w:hAnsi="Times New Roman" w:cs="Times New Roman"/>
          <w:sz w:val="22"/>
          <w:szCs w:val="22"/>
          <w:lang w:val="cs-CZ"/>
        </w:rPr>
      </w:pPr>
    </w:p>
    <w:p w14:paraId="4356692B"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VII.</w:t>
      </w:r>
    </w:p>
    <w:p w14:paraId="650D6046"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Technické a organizační zabezpečení ochrany Osobních údajů</w:t>
      </w:r>
    </w:p>
    <w:p w14:paraId="4D334C79" w14:textId="77777777" w:rsidR="004E48BE" w:rsidRDefault="004E48BE">
      <w:pPr>
        <w:pStyle w:val="Standard"/>
        <w:jc w:val="center"/>
        <w:rPr>
          <w:rFonts w:ascii="Times New Roman" w:hAnsi="Times New Roman" w:cs="Times New Roman"/>
          <w:b/>
          <w:sz w:val="22"/>
          <w:szCs w:val="22"/>
          <w:lang w:val="cs-CZ"/>
        </w:rPr>
      </w:pPr>
    </w:p>
    <w:p w14:paraId="44099F24" w14:textId="35905ECB" w:rsidR="004E48BE" w:rsidRPr="00FF31BD" w:rsidRDefault="00D47A0C" w:rsidP="00D47A0C">
      <w:pPr>
        <w:pStyle w:val="Odstavecseseznamem"/>
        <w:numPr>
          <w:ilvl w:val="0"/>
          <w:numId w:val="68"/>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Zpracovatel se zavazuje pravidelně testovat a následně přijímat a aktualizovat opatření, aby nemohlo dojít k neoprávněnému nebo nahodilému přístupu k Osobním údajům, k jejich změně či ztrátě, neoprávněným přenosům, k jejich jinému neoprávněnému zpracování, jakož i k jinému zneužití Osobních údajů a tato </w:t>
      </w:r>
      <w:r w:rsidR="005C5EE8">
        <w:rPr>
          <w:rFonts w:ascii="Times New Roman" w:hAnsi="Times New Roman" w:cs="Times New Roman"/>
          <w:sz w:val="22"/>
          <w:szCs w:val="22"/>
          <w:lang w:val="cs-CZ"/>
        </w:rPr>
        <w:t>technicko – organizační</w:t>
      </w:r>
      <w:r>
        <w:rPr>
          <w:rFonts w:ascii="Times New Roman" w:hAnsi="Times New Roman" w:cs="Times New Roman"/>
          <w:sz w:val="22"/>
          <w:szCs w:val="22"/>
          <w:lang w:val="cs-CZ"/>
        </w:rPr>
        <w:t xml:space="preserve"> opatření pravidelně písemně dokumentovat. Technicko-organizační opatření musí být nastavena tak, aby plnění veškerých povinností </w:t>
      </w:r>
      <w:r w:rsidRPr="00FF31BD">
        <w:rPr>
          <w:rFonts w:ascii="Times New Roman" w:hAnsi="Times New Roman" w:cs="Times New Roman"/>
          <w:sz w:val="22"/>
          <w:szCs w:val="22"/>
          <w:lang w:val="cs-CZ"/>
        </w:rPr>
        <w:t xml:space="preserve">Zpracovatele vyplývajících z Nařízení a souvisejících právních předpisů bylo Zpracovatelem zajištěno. Zpracovatel prohlašuje, že má přijata a zpracována </w:t>
      </w:r>
      <w:r w:rsidR="005C5EE8" w:rsidRPr="00FF31BD">
        <w:rPr>
          <w:rFonts w:ascii="Times New Roman" w:hAnsi="Times New Roman" w:cs="Times New Roman"/>
          <w:sz w:val="22"/>
          <w:szCs w:val="22"/>
          <w:lang w:val="cs-CZ"/>
        </w:rPr>
        <w:t xml:space="preserve">technicko </w:t>
      </w:r>
      <w:r w:rsidR="005C5EE8">
        <w:rPr>
          <w:rFonts w:ascii="Times New Roman" w:hAnsi="Times New Roman" w:cs="Times New Roman"/>
          <w:sz w:val="22"/>
          <w:szCs w:val="22"/>
          <w:lang w:val="cs-CZ"/>
        </w:rPr>
        <w:t>– organizační</w:t>
      </w:r>
      <w:r w:rsidRPr="00FF31BD">
        <w:rPr>
          <w:rFonts w:ascii="Times New Roman" w:hAnsi="Times New Roman" w:cs="Times New Roman"/>
          <w:sz w:val="22"/>
          <w:szCs w:val="22"/>
          <w:lang w:val="cs-CZ"/>
        </w:rPr>
        <w:t xml:space="preserve"> opatření dle čl. 24, 25 a 32 </w:t>
      </w:r>
      <w:r w:rsidR="00FF31BD" w:rsidRPr="00FF31BD">
        <w:rPr>
          <w:rFonts w:ascii="Times New Roman" w:hAnsi="Times New Roman" w:cs="Times New Roman"/>
          <w:sz w:val="22"/>
          <w:szCs w:val="22"/>
          <w:lang w:val="cs-CZ"/>
        </w:rPr>
        <w:t>N</w:t>
      </w:r>
      <w:r w:rsidRPr="00FF31BD">
        <w:rPr>
          <w:rFonts w:ascii="Times New Roman" w:hAnsi="Times New Roman" w:cs="Times New Roman"/>
          <w:sz w:val="22"/>
          <w:szCs w:val="22"/>
          <w:lang w:val="cs-CZ"/>
        </w:rPr>
        <w:t>ařízení, které zohledňují požadavky ISO norem</w:t>
      </w:r>
      <w:r w:rsidR="00B61604">
        <w:rPr>
          <w:rFonts w:ascii="Times New Roman" w:hAnsi="Times New Roman" w:cs="Times New Roman"/>
          <w:sz w:val="22"/>
          <w:szCs w:val="22"/>
          <w:lang w:val="cs-CZ"/>
        </w:rPr>
        <w:t>, řady 27 000, zejména ISO 27701</w:t>
      </w:r>
      <w:r w:rsidRPr="00FF31BD">
        <w:rPr>
          <w:rFonts w:ascii="Times New Roman" w:hAnsi="Times New Roman" w:cs="Times New Roman"/>
          <w:sz w:val="22"/>
          <w:szCs w:val="22"/>
          <w:lang w:val="cs-CZ"/>
        </w:rPr>
        <w:t>.</w:t>
      </w:r>
    </w:p>
    <w:p w14:paraId="402AF21C" w14:textId="4F7F321E" w:rsidR="004E48BE" w:rsidRDefault="00D47A0C">
      <w:pPr>
        <w:pStyle w:val="Odstavecseseznamem"/>
        <w:numPr>
          <w:ilvl w:val="0"/>
          <w:numId w:val="53"/>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Zpracovatel je oprávněn zpracovávat Osobní údaje v objektech Zpracovatele na adrese </w:t>
      </w:r>
      <w:hyperlink r:id="rId11" w:history="1">
        <w:r w:rsidR="00396AAD" w:rsidRPr="00D33AB8">
          <w:rPr>
            <w:rFonts w:ascii="Times New Roman" w:eastAsiaTheme="minorEastAsia" w:hAnsi="Times New Roman" w:cs="Times New Roman"/>
            <w:color w:val="000000"/>
            <w:sz w:val="22"/>
            <w:szCs w:val="22"/>
            <w:highlight w:val="green"/>
            <w:lang w:val="cs-CZ"/>
          </w:rPr>
          <w:t>[</w:t>
        </w:r>
        <w:r w:rsidR="00D33AB8" w:rsidRPr="00D33AB8">
          <w:rPr>
            <w:rFonts w:ascii="Times New Roman" w:eastAsiaTheme="minorEastAsia" w:hAnsi="Times New Roman" w:cs="Times New Roman"/>
            <w:color w:val="000000"/>
            <w:sz w:val="22"/>
            <w:szCs w:val="22"/>
            <w:highlight w:val="green"/>
            <w:lang w:val="cs-CZ"/>
          </w:rPr>
          <w:t>Správce</w:t>
        </w:r>
        <w:r w:rsidR="00396AAD" w:rsidRPr="00D33AB8">
          <w:rPr>
            <w:rFonts w:ascii="Times New Roman" w:eastAsiaTheme="minorEastAsia" w:hAnsi="Times New Roman" w:cs="Times New Roman"/>
            <w:color w:val="000000"/>
            <w:sz w:val="22"/>
            <w:szCs w:val="22"/>
            <w:highlight w:val="green"/>
            <w:lang w:val="cs-CZ"/>
          </w:rPr>
          <w:t xml:space="preserve"> doplní </w:t>
        </w:r>
        <w:r w:rsidR="00D33AB8" w:rsidRPr="00D33AB8">
          <w:rPr>
            <w:rFonts w:ascii="Times New Roman" w:eastAsiaTheme="minorEastAsia" w:hAnsi="Times New Roman" w:cs="Times New Roman"/>
            <w:color w:val="000000"/>
            <w:sz w:val="22"/>
            <w:szCs w:val="22"/>
            <w:highlight w:val="green"/>
            <w:lang w:val="cs-CZ"/>
          </w:rPr>
          <w:t>p</w:t>
        </w:r>
        <w:r w:rsidR="00D33AB8">
          <w:rPr>
            <w:rFonts w:ascii="Times New Roman" w:eastAsiaTheme="minorEastAsia" w:hAnsi="Times New Roman" w:cs="Times New Roman"/>
            <w:color w:val="000000"/>
            <w:sz w:val="22"/>
            <w:szCs w:val="22"/>
            <w:highlight w:val="green"/>
            <w:lang w:val="cs-CZ"/>
          </w:rPr>
          <w:t xml:space="preserve">řed podpisem smlouvy </w:t>
        </w:r>
        <w:r w:rsidR="00396AAD" w:rsidRPr="00D33AB8">
          <w:rPr>
            <w:rFonts w:ascii="Times New Roman" w:eastAsiaTheme="minorEastAsia" w:hAnsi="Times New Roman" w:cs="Times New Roman"/>
            <w:color w:val="000000"/>
            <w:sz w:val="22"/>
            <w:szCs w:val="22"/>
            <w:highlight w:val="green"/>
            <w:lang w:val="cs-CZ"/>
          </w:rPr>
          <w:t>releva</w:t>
        </w:r>
        <w:r w:rsidR="004C796B" w:rsidRPr="00D33AB8">
          <w:rPr>
            <w:rFonts w:ascii="Times New Roman" w:eastAsiaTheme="minorEastAsia" w:hAnsi="Times New Roman" w:cs="Times New Roman"/>
            <w:color w:val="000000"/>
            <w:sz w:val="22"/>
            <w:szCs w:val="22"/>
            <w:highlight w:val="green"/>
            <w:lang w:val="cs-CZ"/>
          </w:rPr>
          <w:t>n</w:t>
        </w:r>
        <w:r w:rsidR="00396AAD" w:rsidRPr="00D33AB8">
          <w:rPr>
            <w:rFonts w:ascii="Times New Roman" w:eastAsiaTheme="minorEastAsia" w:hAnsi="Times New Roman" w:cs="Times New Roman"/>
            <w:color w:val="000000"/>
            <w:sz w:val="22"/>
            <w:szCs w:val="22"/>
            <w:highlight w:val="green"/>
            <w:lang w:val="cs-CZ"/>
          </w:rPr>
          <w:t>tní údaje</w:t>
        </w:r>
        <w:r w:rsidR="00D33AB8" w:rsidRPr="00D33AB8">
          <w:rPr>
            <w:rFonts w:ascii="Times New Roman" w:eastAsiaTheme="minorEastAsia" w:hAnsi="Times New Roman" w:cs="Times New Roman"/>
            <w:color w:val="000000"/>
            <w:sz w:val="22"/>
            <w:szCs w:val="22"/>
            <w:highlight w:val="green"/>
            <w:lang w:val="cs-CZ"/>
          </w:rPr>
          <w:t xml:space="preserve"> na základě nabídky Zpracovatele</w:t>
        </w:r>
        <w:r w:rsidR="00396AAD" w:rsidRPr="00D33AB8">
          <w:rPr>
            <w:rFonts w:ascii="Times New Roman" w:eastAsiaTheme="minorEastAsia" w:hAnsi="Times New Roman" w:cs="Times New Roman"/>
            <w:color w:val="000000"/>
            <w:sz w:val="22"/>
            <w:szCs w:val="22"/>
            <w:highlight w:val="green"/>
            <w:lang w:val="cs-CZ"/>
          </w:rPr>
          <w:t>]</w:t>
        </w:r>
      </w:hyperlink>
      <w:r>
        <w:rPr>
          <w:rFonts w:ascii="Times New Roman" w:hAnsi="Times New Roman" w:cs="Times New Roman"/>
          <w:sz w:val="22"/>
          <w:szCs w:val="22"/>
          <w:lang w:val="cs-CZ"/>
        </w:rPr>
        <w:t xml:space="preserve">, zpracování na jiných místech je podmíněno udělením </w:t>
      </w:r>
      <w:r w:rsidR="004C796B">
        <w:rPr>
          <w:rFonts w:ascii="Times New Roman" w:hAnsi="Times New Roman" w:cs="Times New Roman"/>
          <w:sz w:val="22"/>
          <w:szCs w:val="22"/>
          <w:lang w:val="cs-CZ"/>
        </w:rPr>
        <w:t xml:space="preserve">předchozího </w:t>
      </w:r>
      <w:r>
        <w:rPr>
          <w:rFonts w:ascii="Times New Roman" w:hAnsi="Times New Roman" w:cs="Times New Roman"/>
          <w:sz w:val="22"/>
          <w:szCs w:val="22"/>
          <w:lang w:val="cs-CZ"/>
        </w:rPr>
        <w:t>písemného souhlasu Správce. Všechny prostory, kde dochází ke zpracování Osobních údajů, je Zpracovatel povinen zabezpečit elektronicky se zaznamenáním vstupů a incidentů a přijmout i další opatření spolehlivě zabraňující vniknutí třetích osob.</w:t>
      </w:r>
    </w:p>
    <w:p w14:paraId="4A96E155" w14:textId="77777777" w:rsidR="004E48BE" w:rsidRDefault="004E48BE">
      <w:pPr>
        <w:pStyle w:val="Odstavecseseznamem"/>
        <w:ind w:left="426"/>
        <w:jc w:val="both"/>
        <w:rPr>
          <w:rFonts w:ascii="Times New Roman" w:hAnsi="Times New Roman" w:cs="Times New Roman"/>
          <w:sz w:val="22"/>
          <w:szCs w:val="22"/>
          <w:lang w:val="cs-CZ"/>
        </w:rPr>
      </w:pPr>
    </w:p>
    <w:p w14:paraId="194F4675"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VIII.</w:t>
      </w:r>
    </w:p>
    <w:p w14:paraId="114EC269"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Smluvní pokuty</w:t>
      </w:r>
    </w:p>
    <w:p w14:paraId="1584E9B3" w14:textId="77777777" w:rsidR="004E48BE" w:rsidRDefault="004E48BE">
      <w:pPr>
        <w:pStyle w:val="Standard"/>
        <w:jc w:val="center"/>
        <w:rPr>
          <w:rFonts w:ascii="Times New Roman" w:hAnsi="Times New Roman" w:cs="Times New Roman"/>
          <w:b/>
          <w:sz w:val="22"/>
          <w:szCs w:val="22"/>
          <w:lang w:val="cs-CZ"/>
        </w:rPr>
      </w:pPr>
    </w:p>
    <w:p w14:paraId="27062A4E" w14:textId="77777777" w:rsidR="004E48BE" w:rsidRDefault="00D47A0C" w:rsidP="00D47A0C">
      <w:pPr>
        <w:pStyle w:val="Odstavecseseznamem"/>
        <w:numPr>
          <w:ilvl w:val="0"/>
          <w:numId w:val="69"/>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Za porušení povinností vymezených v čl. VI</w:t>
      </w:r>
      <w:r w:rsidR="00FF31BD">
        <w:rPr>
          <w:rFonts w:ascii="Times New Roman" w:hAnsi="Times New Roman" w:cs="Times New Roman"/>
          <w:sz w:val="22"/>
          <w:szCs w:val="22"/>
          <w:lang w:val="cs-CZ"/>
        </w:rPr>
        <w:t>.</w:t>
      </w:r>
      <w:r>
        <w:rPr>
          <w:rFonts w:ascii="Times New Roman" w:hAnsi="Times New Roman" w:cs="Times New Roman"/>
          <w:sz w:val="22"/>
          <w:szCs w:val="22"/>
          <w:lang w:val="cs-CZ"/>
        </w:rPr>
        <w:t xml:space="preserve"> a VII. Smlouvy je Zpracovatel povinen zaplatit Správci smluvní pokutu ve výši 100.000 Kč za každý jednotlivý případ porušení </w:t>
      </w:r>
      <w:r w:rsidR="00FF31BD">
        <w:rPr>
          <w:rFonts w:ascii="Times New Roman" w:hAnsi="Times New Roman" w:cs="Times New Roman"/>
          <w:sz w:val="22"/>
          <w:szCs w:val="22"/>
          <w:lang w:val="cs-CZ"/>
        </w:rPr>
        <w:t xml:space="preserve">smluvní </w:t>
      </w:r>
      <w:r>
        <w:rPr>
          <w:rFonts w:ascii="Times New Roman" w:hAnsi="Times New Roman" w:cs="Times New Roman"/>
          <w:sz w:val="22"/>
          <w:szCs w:val="22"/>
          <w:lang w:val="cs-CZ"/>
        </w:rPr>
        <w:t>povinnost</w:t>
      </w:r>
      <w:r w:rsidR="00FF31BD">
        <w:rPr>
          <w:rFonts w:ascii="Times New Roman" w:hAnsi="Times New Roman" w:cs="Times New Roman"/>
          <w:sz w:val="22"/>
          <w:szCs w:val="22"/>
          <w:lang w:val="cs-CZ"/>
        </w:rPr>
        <w:t>i</w:t>
      </w:r>
      <w:r>
        <w:rPr>
          <w:rFonts w:ascii="Times New Roman" w:hAnsi="Times New Roman" w:cs="Times New Roman"/>
          <w:sz w:val="22"/>
          <w:szCs w:val="22"/>
          <w:lang w:val="cs-CZ"/>
        </w:rPr>
        <w:t>, přičemž smluvní pokuta je splatná do 30 dní od písemné výzvy k úhradě, to neplatí, pokud Správce neposkytl Zpracovateli součinnost nezbytnou pro splnění povinnosti.</w:t>
      </w:r>
    </w:p>
    <w:p w14:paraId="3291C79B" w14:textId="77777777" w:rsidR="004E48BE" w:rsidRDefault="00D47A0C">
      <w:pPr>
        <w:pStyle w:val="Odstavecseseznamem"/>
        <w:numPr>
          <w:ilvl w:val="0"/>
          <w:numId w:val="54"/>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Zaplacením smluvní pokuty není dotčeno právo Správce na náhradu újmy vzniklé porušením povinností Zpracovatele.</w:t>
      </w:r>
    </w:p>
    <w:p w14:paraId="1DA353E9" w14:textId="77777777" w:rsidR="004E48BE" w:rsidRDefault="004E48BE">
      <w:pPr>
        <w:pStyle w:val="Standard"/>
        <w:jc w:val="center"/>
        <w:rPr>
          <w:rFonts w:ascii="Times New Roman" w:hAnsi="Times New Roman" w:cs="Times New Roman"/>
          <w:b/>
          <w:sz w:val="22"/>
          <w:szCs w:val="22"/>
          <w:lang w:val="cs-CZ"/>
        </w:rPr>
      </w:pPr>
    </w:p>
    <w:p w14:paraId="1DD6D9E1"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IX.</w:t>
      </w:r>
    </w:p>
    <w:p w14:paraId="5671441C"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Komunikace Smluvních stran</w:t>
      </w:r>
    </w:p>
    <w:p w14:paraId="524EC8ED" w14:textId="77777777" w:rsidR="004E48BE" w:rsidRDefault="004E48BE">
      <w:pPr>
        <w:pStyle w:val="Standard"/>
        <w:jc w:val="center"/>
        <w:rPr>
          <w:rFonts w:ascii="Times New Roman" w:hAnsi="Times New Roman" w:cs="Times New Roman"/>
          <w:b/>
          <w:sz w:val="22"/>
          <w:szCs w:val="22"/>
          <w:lang w:val="cs-CZ"/>
        </w:rPr>
      </w:pPr>
    </w:p>
    <w:p w14:paraId="337F155F" w14:textId="77777777" w:rsidR="004E48BE" w:rsidRDefault="00D47A0C" w:rsidP="00D47A0C">
      <w:pPr>
        <w:pStyle w:val="Odstavecseseznamem"/>
        <w:numPr>
          <w:ilvl w:val="0"/>
          <w:numId w:val="70"/>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Komunikace Smluvních stran předpokládaná Smlouvou musí být učiněna v písemné podobě, nedohodnou-li se výslovně smluvní strany jinak. Veškerá písemná komunikace je považována za řádně doručenou, je-li doručena do datové schránky druhé Smluvní strany s výjimkou informace poskytované dle čl. VI. odst. 6. písm. g) věta první této Smlouvy. Doručení osobně oproti podpisu oprávněné osoby, prostřednictvím kurýrních nebo poštovních služeb s prokazatelným doručením druhé smluvní straně nebo e-mailem odeslaným na adresy uvedené v odst. 2 tohoto článku se považuje za doručení v kopii bez zamýšlených právních účinků.</w:t>
      </w:r>
    </w:p>
    <w:p w14:paraId="2D63BF38" w14:textId="77777777" w:rsidR="004E48BE" w:rsidRDefault="00D47A0C">
      <w:pPr>
        <w:pStyle w:val="Odstavecseseznamem"/>
        <w:numPr>
          <w:ilvl w:val="0"/>
          <w:numId w:val="55"/>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Kontaktní osobou Správce pro účely plnění Smlouvy jsou v pořadí dle priority:</w:t>
      </w:r>
    </w:p>
    <w:p w14:paraId="66AB9BC9" w14:textId="77777777" w:rsidR="004E48BE" w:rsidRDefault="004E48BE">
      <w:pPr>
        <w:pStyle w:val="Standard"/>
        <w:jc w:val="both"/>
        <w:rPr>
          <w:rFonts w:ascii="Times New Roman" w:hAnsi="Times New Roman" w:cs="Times New Roman"/>
          <w:sz w:val="22"/>
          <w:szCs w:val="22"/>
          <w:lang w:val="cs-CZ"/>
        </w:rPr>
      </w:pPr>
    </w:p>
    <w:tbl>
      <w:tblPr>
        <w:tblW w:w="8625" w:type="dxa"/>
        <w:tblInd w:w="549" w:type="dxa"/>
        <w:tblLayout w:type="fixed"/>
        <w:tblCellMar>
          <w:left w:w="10" w:type="dxa"/>
          <w:right w:w="10" w:type="dxa"/>
        </w:tblCellMar>
        <w:tblLook w:val="0000" w:firstRow="0" w:lastRow="0" w:firstColumn="0" w:lastColumn="0" w:noHBand="0" w:noVBand="0"/>
      </w:tblPr>
      <w:tblGrid>
        <w:gridCol w:w="327"/>
        <w:gridCol w:w="2100"/>
        <w:gridCol w:w="6198"/>
      </w:tblGrid>
      <w:tr w:rsidR="004E48BE" w14:paraId="48703C80" w14:textId="77777777" w:rsidTr="00B67125">
        <w:tc>
          <w:tcPr>
            <w:tcW w:w="327" w:type="dxa"/>
            <w:tcMar>
              <w:top w:w="0" w:type="dxa"/>
              <w:left w:w="108" w:type="dxa"/>
              <w:bottom w:w="0" w:type="dxa"/>
              <w:right w:w="108" w:type="dxa"/>
            </w:tcMar>
          </w:tcPr>
          <w:p w14:paraId="6084630E"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1</w:t>
            </w:r>
          </w:p>
        </w:tc>
        <w:tc>
          <w:tcPr>
            <w:tcW w:w="2100" w:type="dxa"/>
            <w:tcMar>
              <w:top w:w="0" w:type="dxa"/>
              <w:left w:w="108" w:type="dxa"/>
              <w:bottom w:w="0" w:type="dxa"/>
              <w:right w:w="108" w:type="dxa"/>
            </w:tcMar>
          </w:tcPr>
          <w:p w14:paraId="51D905A6"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jméno, příjmení</w:t>
            </w:r>
          </w:p>
        </w:tc>
        <w:tc>
          <w:tcPr>
            <w:tcW w:w="6198" w:type="dxa"/>
            <w:tcMar>
              <w:top w:w="0" w:type="dxa"/>
              <w:left w:w="108" w:type="dxa"/>
              <w:bottom w:w="0" w:type="dxa"/>
              <w:right w:w="108" w:type="dxa"/>
            </w:tcMar>
          </w:tcPr>
          <w:p w14:paraId="0DBA8AEC" w14:textId="4F688448" w:rsidR="004E48BE" w:rsidRDefault="00A220CB">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Ing. </w:t>
            </w:r>
            <w:r w:rsidR="00B67125" w:rsidRPr="00F20BC2">
              <w:rPr>
                <w:rFonts w:ascii="Times New Roman" w:hAnsi="Times New Roman" w:cs="Times New Roman"/>
                <w:sz w:val="22"/>
                <w:szCs w:val="22"/>
                <w:lang w:val="cs-CZ"/>
              </w:rPr>
              <w:t xml:space="preserve">Martina </w:t>
            </w:r>
            <w:r w:rsidR="00FF31BD" w:rsidRPr="00F20BC2">
              <w:rPr>
                <w:rFonts w:ascii="Times New Roman" w:hAnsi="Times New Roman" w:cs="Times New Roman"/>
                <w:sz w:val="22"/>
                <w:szCs w:val="22"/>
                <w:lang w:val="cs-CZ"/>
              </w:rPr>
              <w:t xml:space="preserve">Čelikovská </w:t>
            </w:r>
          </w:p>
        </w:tc>
      </w:tr>
      <w:tr w:rsidR="004E48BE" w:rsidRPr="005E40C7" w14:paraId="3031298A" w14:textId="77777777" w:rsidTr="00B67125">
        <w:tc>
          <w:tcPr>
            <w:tcW w:w="327" w:type="dxa"/>
            <w:tcMar>
              <w:top w:w="0" w:type="dxa"/>
              <w:left w:w="108" w:type="dxa"/>
              <w:bottom w:w="0" w:type="dxa"/>
              <w:right w:w="108" w:type="dxa"/>
            </w:tcMar>
          </w:tcPr>
          <w:p w14:paraId="14CDE041"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3920EAB7"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funkce</w:t>
            </w:r>
          </w:p>
        </w:tc>
        <w:tc>
          <w:tcPr>
            <w:tcW w:w="6198" w:type="dxa"/>
            <w:tcMar>
              <w:top w:w="0" w:type="dxa"/>
              <w:left w:w="108" w:type="dxa"/>
              <w:bottom w:w="0" w:type="dxa"/>
              <w:right w:w="108" w:type="dxa"/>
            </w:tcMar>
          </w:tcPr>
          <w:p w14:paraId="3ED944CC"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pověřenec pro ochranu osobních údajů</w:t>
            </w:r>
          </w:p>
        </w:tc>
      </w:tr>
      <w:tr w:rsidR="004E48BE" w14:paraId="2B9870FF" w14:textId="77777777" w:rsidTr="00B67125">
        <w:trPr>
          <w:trHeight w:val="176"/>
        </w:trPr>
        <w:tc>
          <w:tcPr>
            <w:tcW w:w="327" w:type="dxa"/>
            <w:tcMar>
              <w:top w:w="0" w:type="dxa"/>
              <w:left w:w="108" w:type="dxa"/>
              <w:bottom w:w="0" w:type="dxa"/>
              <w:right w:w="108" w:type="dxa"/>
            </w:tcMar>
          </w:tcPr>
          <w:p w14:paraId="69136E65" w14:textId="77777777" w:rsidR="004E48BE" w:rsidRPr="00EA3596" w:rsidRDefault="004E48BE">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297EFBAC"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e-mail</w:t>
            </w:r>
          </w:p>
        </w:tc>
        <w:tc>
          <w:tcPr>
            <w:tcW w:w="6198" w:type="dxa"/>
            <w:tcMar>
              <w:top w:w="0" w:type="dxa"/>
              <w:left w:w="108" w:type="dxa"/>
              <w:bottom w:w="0" w:type="dxa"/>
              <w:right w:w="108" w:type="dxa"/>
            </w:tcMar>
          </w:tcPr>
          <w:p w14:paraId="4C95D851" w14:textId="05135AA8" w:rsidR="00F20BC2" w:rsidRPr="00F20BC2" w:rsidRDefault="00F20BC2" w:rsidP="00B67125">
            <w:pPr>
              <w:pStyle w:val="Standard"/>
              <w:jc w:val="both"/>
              <w:rPr>
                <w:rFonts w:ascii="Arial" w:hAnsi="Arial" w:cs="Arial"/>
                <w:sz w:val="20"/>
                <w:szCs w:val="20"/>
              </w:rPr>
            </w:pPr>
            <w:hyperlink r:id="rId12" w:history="1">
              <w:r w:rsidRPr="000E7B16">
                <w:rPr>
                  <w:rStyle w:val="Hypertextovodkaz"/>
                  <w:rFonts w:ascii="Times New Roman" w:hAnsi="Times New Roman" w:cs="Times New Roman"/>
                  <w:sz w:val="22"/>
                  <w:szCs w:val="22"/>
                  <w:lang w:val="cs-CZ"/>
                </w:rPr>
                <w:t>celikovska.martina@stc.cz</w:t>
              </w:r>
            </w:hyperlink>
          </w:p>
        </w:tc>
      </w:tr>
      <w:tr w:rsidR="004E48BE" w14:paraId="3FAA732E" w14:textId="77777777" w:rsidTr="00B67125">
        <w:tc>
          <w:tcPr>
            <w:tcW w:w="327" w:type="dxa"/>
            <w:tcMar>
              <w:top w:w="0" w:type="dxa"/>
              <w:left w:w="108" w:type="dxa"/>
              <w:bottom w:w="0" w:type="dxa"/>
              <w:right w:w="108" w:type="dxa"/>
            </w:tcMar>
          </w:tcPr>
          <w:p w14:paraId="1233AAC0"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632A3F7F"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telefon</w:t>
            </w:r>
          </w:p>
        </w:tc>
        <w:tc>
          <w:tcPr>
            <w:tcW w:w="6198" w:type="dxa"/>
            <w:tcMar>
              <w:top w:w="0" w:type="dxa"/>
              <w:left w:w="108" w:type="dxa"/>
              <w:bottom w:w="0" w:type="dxa"/>
              <w:right w:w="108" w:type="dxa"/>
            </w:tcMar>
          </w:tcPr>
          <w:p w14:paraId="66D2CA5E" w14:textId="2ADA4CB4" w:rsidR="004E48BE" w:rsidRPr="00B61604" w:rsidRDefault="00B66AD6">
            <w:pPr>
              <w:pStyle w:val="Standard"/>
              <w:jc w:val="both"/>
              <w:rPr>
                <w:rFonts w:ascii="Times New Roman" w:hAnsi="Times New Roman" w:cs="Times New Roman"/>
                <w:sz w:val="22"/>
                <w:szCs w:val="22"/>
              </w:rPr>
            </w:pPr>
            <w:r w:rsidRPr="00B66AD6">
              <w:rPr>
                <w:rFonts w:ascii="Times New Roman" w:hAnsi="Times New Roman" w:cs="Times New Roman"/>
                <w:sz w:val="22"/>
                <w:szCs w:val="22"/>
              </w:rPr>
              <w:t>605</w:t>
            </w:r>
            <w:r>
              <w:rPr>
                <w:rFonts w:ascii="Times New Roman" w:hAnsi="Times New Roman" w:cs="Times New Roman"/>
                <w:sz w:val="22"/>
                <w:szCs w:val="22"/>
              </w:rPr>
              <w:t> </w:t>
            </w:r>
            <w:r w:rsidRPr="00B66AD6">
              <w:rPr>
                <w:rFonts w:ascii="Times New Roman" w:hAnsi="Times New Roman" w:cs="Times New Roman"/>
                <w:sz w:val="22"/>
                <w:szCs w:val="22"/>
              </w:rPr>
              <w:t>232</w:t>
            </w:r>
            <w:r>
              <w:rPr>
                <w:rFonts w:ascii="Times New Roman" w:hAnsi="Times New Roman" w:cs="Times New Roman"/>
                <w:sz w:val="22"/>
                <w:szCs w:val="22"/>
              </w:rPr>
              <w:t xml:space="preserve"> </w:t>
            </w:r>
            <w:r w:rsidRPr="00B66AD6">
              <w:rPr>
                <w:rFonts w:ascii="Times New Roman" w:hAnsi="Times New Roman" w:cs="Times New Roman"/>
                <w:sz w:val="22"/>
                <w:szCs w:val="22"/>
              </w:rPr>
              <w:t>279</w:t>
            </w:r>
          </w:p>
        </w:tc>
      </w:tr>
      <w:tr w:rsidR="004E48BE" w14:paraId="0FD2B9B8" w14:textId="77777777" w:rsidTr="00B67125">
        <w:tc>
          <w:tcPr>
            <w:tcW w:w="327" w:type="dxa"/>
            <w:tcMar>
              <w:top w:w="0" w:type="dxa"/>
              <w:left w:w="108" w:type="dxa"/>
              <w:bottom w:w="0" w:type="dxa"/>
              <w:right w:w="108" w:type="dxa"/>
            </w:tcMar>
          </w:tcPr>
          <w:p w14:paraId="09118F4B"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2</w:t>
            </w:r>
          </w:p>
        </w:tc>
        <w:tc>
          <w:tcPr>
            <w:tcW w:w="2100" w:type="dxa"/>
            <w:tcMar>
              <w:top w:w="0" w:type="dxa"/>
              <w:left w:w="108" w:type="dxa"/>
              <w:bottom w:w="0" w:type="dxa"/>
              <w:right w:w="108" w:type="dxa"/>
            </w:tcMar>
          </w:tcPr>
          <w:p w14:paraId="01B2F316"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jméno, příjmení</w:t>
            </w:r>
          </w:p>
        </w:tc>
        <w:tc>
          <w:tcPr>
            <w:tcW w:w="6198" w:type="dxa"/>
            <w:tcMar>
              <w:top w:w="0" w:type="dxa"/>
              <w:left w:w="108" w:type="dxa"/>
              <w:bottom w:w="0" w:type="dxa"/>
              <w:right w:w="108" w:type="dxa"/>
            </w:tcMar>
          </w:tcPr>
          <w:p w14:paraId="4924475E" w14:textId="17925A6C" w:rsidR="004E48BE" w:rsidRDefault="00EA3596">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Karel Karafiát</w:t>
            </w:r>
          </w:p>
        </w:tc>
      </w:tr>
      <w:tr w:rsidR="004E48BE" w14:paraId="6E90A35F" w14:textId="77777777" w:rsidTr="00B67125">
        <w:tc>
          <w:tcPr>
            <w:tcW w:w="327" w:type="dxa"/>
            <w:tcMar>
              <w:top w:w="0" w:type="dxa"/>
              <w:left w:w="108" w:type="dxa"/>
              <w:bottom w:w="0" w:type="dxa"/>
              <w:right w:w="108" w:type="dxa"/>
            </w:tcMar>
          </w:tcPr>
          <w:p w14:paraId="222B86C9"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7ADE96AC"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funkce</w:t>
            </w:r>
          </w:p>
        </w:tc>
        <w:tc>
          <w:tcPr>
            <w:tcW w:w="6198" w:type="dxa"/>
            <w:tcMar>
              <w:top w:w="0" w:type="dxa"/>
              <w:left w:w="108" w:type="dxa"/>
              <w:bottom w:w="0" w:type="dxa"/>
              <w:right w:w="108" w:type="dxa"/>
            </w:tcMar>
          </w:tcPr>
          <w:p w14:paraId="48473387" w14:textId="6C04FD88" w:rsidR="004E48BE" w:rsidRDefault="00B67125">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produktový specialista</w:t>
            </w:r>
          </w:p>
        </w:tc>
      </w:tr>
      <w:tr w:rsidR="004E48BE" w:rsidRPr="00EA3596" w14:paraId="23BC74E3" w14:textId="77777777" w:rsidTr="00B67125">
        <w:tc>
          <w:tcPr>
            <w:tcW w:w="327" w:type="dxa"/>
            <w:tcMar>
              <w:top w:w="0" w:type="dxa"/>
              <w:left w:w="108" w:type="dxa"/>
              <w:bottom w:w="0" w:type="dxa"/>
              <w:right w:w="108" w:type="dxa"/>
            </w:tcMar>
          </w:tcPr>
          <w:p w14:paraId="3DD871D7"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33942889"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e-mail</w:t>
            </w:r>
          </w:p>
        </w:tc>
        <w:tc>
          <w:tcPr>
            <w:tcW w:w="6198" w:type="dxa"/>
            <w:tcMar>
              <w:top w:w="0" w:type="dxa"/>
              <w:left w:w="108" w:type="dxa"/>
              <w:bottom w:w="0" w:type="dxa"/>
              <w:right w:w="108" w:type="dxa"/>
            </w:tcMar>
          </w:tcPr>
          <w:p w14:paraId="55E3EB08" w14:textId="6DD283D7" w:rsidR="004E48BE" w:rsidRPr="00EA3596" w:rsidRDefault="00EA3596" w:rsidP="00EA3596">
            <w:pPr>
              <w:pStyle w:val="Standard"/>
              <w:jc w:val="both"/>
              <w:rPr>
                <w:lang w:val="cs-CZ"/>
              </w:rPr>
            </w:pPr>
            <w:hyperlink r:id="rId13" w:history="1">
              <w:r w:rsidRPr="00906557">
                <w:rPr>
                  <w:rStyle w:val="Hypertextovodkaz"/>
                  <w:rFonts w:ascii="Times New Roman" w:hAnsi="Times New Roman" w:cs="Times New Roman"/>
                  <w:sz w:val="22"/>
                  <w:szCs w:val="22"/>
                  <w:lang w:val="cs-CZ"/>
                </w:rPr>
                <w:t>karafiát.karel@stc.cz</w:t>
              </w:r>
            </w:hyperlink>
          </w:p>
        </w:tc>
      </w:tr>
      <w:tr w:rsidR="004E48BE" w14:paraId="0488C1A7" w14:textId="77777777" w:rsidTr="00B67125">
        <w:tc>
          <w:tcPr>
            <w:tcW w:w="327" w:type="dxa"/>
            <w:tcMar>
              <w:top w:w="0" w:type="dxa"/>
              <w:left w:w="108" w:type="dxa"/>
              <w:bottom w:w="0" w:type="dxa"/>
              <w:right w:w="108" w:type="dxa"/>
            </w:tcMar>
          </w:tcPr>
          <w:p w14:paraId="0FDD0049" w14:textId="77777777" w:rsidR="004E48BE" w:rsidRPr="00EA3596" w:rsidRDefault="004E48BE">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2C609F80"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telefon</w:t>
            </w:r>
          </w:p>
        </w:tc>
        <w:tc>
          <w:tcPr>
            <w:tcW w:w="6198" w:type="dxa"/>
            <w:tcMar>
              <w:top w:w="0" w:type="dxa"/>
              <w:left w:w="108" w:type="dxa"/>
              <w:bottom w:w="0" w:type="dxa"/>
              <w:right w:w="108" w:type="dxa"/>
            </w:tcMar>
          </w:tcPr>
          <w:p w14:paraId="11D3C712"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236 031 324</w:t>
            </w:r>
          </w:p>
        </w:tc>
      </w:tr>
      <w:tr w:rsidR="004E48BE" w14:paraId="152032E2" w14:textId="77777777" w:rsidTr="00B67125">
        <w:tc>
          <w:tcPr>
            <w:tcW w:w="327" w:type="dxa"/>
            <w:tcMar>
              <w:top w:w="0" w:type="dxa"/>
              <w:left w:w="108" w:type="dxa"/>
              <w:bottom w:w="0" w:type="dxa"/>
              <w:right w:w="108" w:type="dxa"/>
            </w:tcMar>
          </w:tcPr>
          <w:p w14:paraId="0D79DB6B"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16E350BF" w14:textId="77777777" w:rsidR="004E48BE" w:rsidRDefault="004E48BE">
            <w:pPr>
              <w:pStyle w:val="Standard"/>
              <w:jc w:val="both"/>
              <w:rPr>
                <w:rFonts w:ascii="Times New Roman" w:hAnsi="Times New Roman" w:cs="Times New Roman"/>
              </w:rPr>
            </w:pPr>
          </w:p>
        </w:tc>
        <w:tc>
          <w:tcPr>
            <w:tcW w:w="6198" w:type="dxa"/>
            <w:tcMar>
              <w:top w:w="0" w:type="dxa"/>
              <w:left w:w="108" w:type="dxa"/>
              <w:bottom w:w="0" w:type="dxa"/>
              <w:right w:w="108" w:type="dxa"/>
            </w:tcMar>
          </w:tcPr>
          <w:p w14:paraId="299D5DB2" w14:textId="77777777" w:rsidR="004E48BE" w:rsidRDefault="004E48BE">
            <w:pPr>
              <w:pStyle w:val="Standard"/>
              <w:jc w:val="both"/>
              <w:rPr>
                <w:rFonts w:ascii="Times New Roman" w:hAnsi="Times New Roman" w:cs="Times New Roman"/>
              </w:rPr>
            </w:pPr>
          </w:p>
        </w:tc>
      </w:tr>
      <w:tr w:rsidR="004E48BE" w14:paraId="4450BF0F" w14:textId="77777777" w:rsidTr="00B67125">
        <w:tc>
          <w:tcPr>
            <w:tcW w:w="327" w:type="dxa"/>
            <w:tcMar>
              <w:top w:w="0" w:type="dxa"/>
              <w:left w:w="108" w:type="dxa"/>
              <w:bottom w:w="0" w:type="dxa"/>
              <w:right w:w="108" w:type="dxa"/>
            </w:tcMar>
          </w:tcPr>
          <w:p w14:paraId="0F4CCAF1"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101233EE" w14:textId="77777777" w:rsidR="004E48BE" w:rsidRDefault="004E48BE">
            <w:pPr>
              <w:pStyle w:val="Standard"/>
              <w:jc w:val="both"/>
              <w:rPr>
                <w:rFonts w:ascii="Times New Roman" w:hAnsi="Times New Roman" w:cs="Times New Roman"/>
              </w:rPr>
            </w:pPr>
          </w:p>
        </w:tc>
        <w:tc>
          <w:tcPr>
            <w:tcW w:w="6198" w:type="dxa"/>
            <w:tcMar>
              <w:top w:w="0" w:type="dxa"/>
              <w:left w:w="108" w:type="dxa"/>
              <w:bottom w:w="0" w:type="dxa"/>
              <w:right w:w="108" w:type="dxa"/>
            </w:tcMar>
          </w:tcPr>
          <w:p w14:paraId="255EE3AA" w14:textId="77777777" w:rsidR="004E48BE" w:rsidRDefault="004E48BE">
            <w:pPr>
              <w:pStyle w:val="Standard"/>
              <w:jc w:val="both"/>
              <w:rPr>
                <w:rFonts w:ascii="Times New Roman" w:hAnsi="Times New Roman" w:cs="Times New Roman"/>
              </w:rPr>
            </w:pPr>
          </w:p>
        </w:tc>
      </w:tr>
      <w:tr w:rsidR="004E48BE" w14:paraId="62ABB5EE" w14:textId="77777777" w:rsidTr="00B67125">
        <w:tc>
          <w:tcPr>
            <w:tcW w:w="327" w:type="dxa"/>
            <w:tcMar>
              <w:top w:w="0" w:type="dxa"/>
              <w:left w:w="108" w:type="dxa"/>
              <w:bottom w:w="0" w:type="dxa"/>
              <w:right w:w="108" w:type="dxa"/>
            </w:tcMar>
          </w:tcPr>
          <w:p w14:paraId="68BE752B" w14:textId="77777777" w:rsidR="004E48BE" w:rsidRDefault="004E48BE">
            <w:pPr>
              <w:pStyle w:val="Standard"/>
              <w:jc w:val="both"/>
              <w:rPr>
                <w:rFonts w:ascii="Times New Roman" w:hAnsi="Times New Roman" w:cs="Times New Roman"/>
              </w:rPr>
            </w:pPr>
          </w:p>
        </w:tc>
        <w:tc>
          <w:tcPr>
            <w:tcW w:w="2100" w:type="dxa"/>
            <w:tcMar>
              <w:top w:w="0" w:type="dxa"/>
              <w:left w:w="108" w:type="dxa"/>
              <w:bottom w:w="0" w:type="dxa"/>
              <w:right w:w="108" w:type="dxa"/>
            </w:tcMar>
          </w:tcPr>
          <w:p w14:paraId="6DA1E0D7" w14:textId="77777777" w:rsidR="004E48BE" w:rsidRDefault="004E48BE">
            <w:pPr>
              <w:pStyle w:val="Standard"/>
              <w:jc w:val="both"/>
              <w:rPr>
                <w:rFonts w:ascii="Times New Roman" w:hAnsi="Times New Roman" w:cs="Times New Roman"/>
              </w:rPr>
            </w:pPr>
          </w:p>
        </w:tc>
        <w:tc>
          <w:tcPr>
            <w:tcW w:w="6198" w:type="dxa"/>
            <w:tcMar>
              <w:top w:w="0" w:type="dxa"/>
              <w:left w:w="108" w:type="dxa"/>
              <w:bottom w:w="0" w:type="dxa"/>
              <w:right w:w="108" w:type="dxa"/>
            </w:tcMar>
          </w:tcPr>
          <w:p w14:paraId="763B795C" w14:textId="77777777" w:rsidR="004E48BE" w:rsidRDefault="004E48BE">
            <w:pPr>
              <w:pStyle w:val="Standard"/>
              <w:jc w:val="both"/>
              <w:rPr>
                <w:rFonts w:ascii="Times New Roman" w:hAnsi="Times New Roman" w:cs="Times New Roman"/>
              </w:rPr>
            </w:pPr>
          </w:p>
        </w:tc>
      </w:tr>
    </w:tbl>
    <w:p w14:paraId="706F60DF" w14:textId="77777777" w:rsidR="004E48BE" w:rsidRDefault="004E48BE">
      <w:pPr>
        <w:pStyle w:val="Standard"/>
        <w:jc w:val="both"/>
        <w:rPr>
          <w:rFonts w:ascii="Times New Roman" w:hAnsi="Times New Roman" w:cs="Times New Roman"/>
          <w:sz w:val="22"/>
          <w:szCs w:val="22"/>
          <w:lang w:val="cs-CZ"/>
        </w:rPr>
      </w:pPr>
    </w:p>
    <w:p w14:paraId="7BE43D0D" w14:textId="5FD3D389" w:rsidR="004E48BE" w:rsidRDefault="00D47A0C">
      <w:pPr>
        <w:pStyle w:val="Odstavecseseznamem"/>
        <w:numPr>
          <w:ilvl w:val="0"/>
          <w:numId w:val="55"/>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Kontaktní osobou Zpracovatele pro účely plnění Smlouvy jsou v</w:t>
      </w:r>
      <w:r w:rsidR="00EA3596">
        <w:rPr>
          <w:rFonts w:ascii="Times New Roman" w:hAnsi="Times New Roman" w:cs="Times New Roman"/>
          <w:sz w:val="22"/>
          <w:szCs w:val="22"/>
          <w:lang w:val="cs-CZ"/>
        </w:rPr>
        <w:t> </w:t>
      </w:r>
      <w:r>
        <w:rPr>
          <w:rFonts w:ascii="Times New Roman" w:hAnsi="Times New Roman" w:cs="Times New Roman"/>
          <w:sz w:val="22"/>
          <w:szCs w:val="22"/>
          <w:lang w:val="cs-CZ"/>
        </w:rPr>
        <w:t>pořadí dle priority:</w:t>
      </w:r>
    </w:p>
    <w:p w14:paraId="27D08B80" w14:textId="6197CCCF" w:rsidR="00051758" w:rsidRPr="00051758" w:rsidRDefault="00051758" w:rsidP="00051758">
      <w:pPr>
        <w:spacing w:line="276" w:lineRule="auto"/>
        <w:ind w:left="426"/>
        <w:jc w:val="both"/>
        <w:rPr>
          <w:rFonts w:ascii="Times New Roman" w:eastAsiaTheme="minorEastAsia" w:hAnsi="Times New Roman" w:cs="Times New Roman"/>
          <w:color w:val="000000"/>
          <w:sz w:val="22"/>
          <w:szCs w:val="22"/>
          <w:highlight w:val="green"/>
          <w:lang w:val="cs-CZ"/>
        </w:rPr>
      </w:pPr>
      <w:r w:rsidRPr="00051758">
        <w:rPr>
          <w:rFonts w:ascii="Times New Roman" w:eastAsiaTheme="minorEastAsia" w:hAnsi="Times New Roman" w:cs="Times New Roman"/>
          <w:color w:val="000000"/>
          <w:sz w:val="22"/>
          <w:szCs w:val="22"/>
          <w:highlight w:val="green"/>
          <w:lang w:val="cs-CZ"/>
        </w:rPr>
        <w:t>[</w:t>
      </w:r>
      <w:r>
        <w:rPr>
          <w:rFonts w:ascii="Times New Roman" w:eastAsiaTheme="minorEastAsia" w:hAnsi="Times New Roman" w:cs="Times New Roman"/>
          <w:color w:val="000000"/>
          <w:sz w:val="22"/>
          <w:szCs w:val="22"/>
          <w:highlight w:val="green"/>
          <w:lang w:val="cs-CZ"/>
        </w:rPr>
        <w:t xml:space="preserve">Správce doplní před podpisem smlouvy relevantní údaje osob oprávněných v dané věci za </w:t>
      </w:r>
      <w:r w:rsidRPr="00051758">
        <w:rPr>
          <w:rFonts w:ascii="Times New Roman" w:eastAsiaTheme="minorEastAsia" w:hAnsi="Times New Roman" w:cs="Times New Roman"/>
          <w:color w:val="000000"/>
          <w:sz w:val="22"/>
          <w:szCs w:val="22"/>
          <w:highlight w:val="green"/>
          <w:lang w:val="cs-CZ"/>
        </w:rPr>
        <w:t xml:space="preserve">Zpracovatele </w:t>
      </w:r>
      <w:r>
        <w:rPr>
          <w:rFonts w:ascii="Times New Roman" w:eastAsiaTheme="minorEastAsia" w:hAnsi="Times New Roman" w:cs="Times New Roman"/>
          <w:color w:val="000000"/>
          <w:sz w:val="22"/>
          <w:szCs w:val="22"/>
          <w:highlight w:val="green"/>
          <w:lang w:val="cs-CZ"/>
        </w:rPr>
        <w:t>jednat n</w:t>
      </w:r>
      <w:r w:rsidRPr="00051758">
        <w:rPr>
          <w:rFonts w:ascii="Times New Roman" w:eastAsiaTheme="minorEastAsia" w:hAnsi="Times New Roman" w:cs="Times New Roman"/>
          <w:color w:val="000000"/>
          <w:sz w:val="22"/>
          <w:szCs w:val="22"/>
          <w:highlight w:val="green"/>
          <w:lang w:val="cs-CZ"/>
        </w:rPr>
        <w:t>a základě nabídky Zpracovatele]</w:t>
      </w:r>
    </w:p>
    <w:p w14:paraId="2268C169" w14:textId="77777777" w:rsidR="00051758" w:rsidRDefault="00051758" w:rsidP="00051758">
      <w:pPr>
        <w:pStyle w:val="Odstavecseseznamem"/>
        <w:ind w:left="426"/>
        <w:jc w:val="both"/>
        <w:rPr>
          <w:rFonts w:ascii="Times New Roman" w:hAnsi="Times New Roman" w:cs="Times New Roman"/>
          <w:sz w:val="22"/>
          <w:szCs w:val="22"/>
          <w:lang w:val="cs-CZ"/>
        </w:rPr>
      </w:pPr>
    </w:p>
    <w:tbl>
      <w:tblPr>
        <w:tblW w:w="8625" w:type="dxa"/>
        <w:tblInd w:w="549" w:type="dxa"/>
        <w:tblLayout w:type="fixed"/>
        <w:tblCellMar>
          <w:left w:w="10" w:type="dxa"/>
          <w:right w:w="10" w:type="dxa"/>
        </w:tblCellMar>
        <w:tblLook w:val="0000" w:firstRow="0" w:lastRow="0" w:firstColumn="0" w:lastColumn="0" w:noHBand="0" w:noVBand="0"/>
      </w:tblPr>
      <w:tblGrid>
        <w:gridCol w:w="327"/>
        <w:gridCol w:w="2100"/>
        <w:gridCol w:w="6198"/>
      </w:tblGrid>
      <w:tr w:rsidR="004E48BE" w:rsidRPr="005E40C7" w14:paraId="58ABDE4E" w14:textId="77777777">
        <w:tc>
          <w:tcPr>
            <w:tcW w:w="327" w:type="dxa"/>
            <w:tcMar>
              <w:top w:w="0" w:type="dxa"/>
              <w:left w:w="108" w:type="dxa"/>
              <w:bottom w:w="0" w:type="dxa"/>
              <w:right w:w="108" w:type="dxa"/>
            </w:tcMar>
          </w:tcPr>
          <w:p w14:paraId="6EADC889"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1</w:t>
            </w:r>
          </w:p>
        </w:tc>
        <w:tc>
          <w:tcPr>
            <w:tcW w:w="2100" w:type="dxa"/>
            <w:tcMar>
              <w:top w:w="0" w:type="dxa"/>
              <w:left w:w="108" w:type="dxa"/>
              <w:bottom w:w="0" w:type="dxa"/>
              <w:right w:w="108" w:type="dxa"/>
            </w:tcMar>
          </w:tcPr>
          <w:p w14:paraId="1BF32915"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jméno, příjmení</w:t>
            </w:r>
          </w:p>
        </w:tc>
        <w:tc>
          <w:tcPr>
            <w:tcW w:w="6198" w:type="dxa"/>
            <w:tcMar>
              <w:top w:w="0" w:type="dxa"/>
              <w:left w:w="108" w:type="dxa"/>
              <w:bottom w:w="0" w:type="dxa"/>
              <w:right w:w="108" w:type="dxa"/>
            </w:tcMar>
          </w:tcPr>
          <w:p w14:paraId="5A7BC11A" w14:textId="72128E5E" w:rsidR="004E48BE" w:rsidRPr="00F50BE7" w:rsidRDefault="00051758">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r w:rsidR="004E48BE" w:rsidRPr="005E40C7" w14:paraId="62DB3C42" w14:textId="77777777">
        <w:tc>
          <w:tcPr>
            <w:tcW w:w="327" w:type="dxa"/>
            <w:tcMar>
              <w:top w:w="0" w:type="dxa"/>
              <w:left w:w="108" w:type="dxa"/>
              <w:bottom w:w="0" w:type="dxa"/>
              <w:right w:w="108" w:type="dxa"/>
            </w:tcMar>
          </w:tcPr>
          <w:p w14:paraId="547C4AB3" w14:textId="77777777" w:rsidR="004E48BE" w:rsidRPr="00FD0B41" w:rsidRDefault="004E48BE">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3F4A923D"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funkce</w:t>
            </w:r>
          </w:p>
        </w:tc>
        <w:tc>
          <w:tcPr>
            <w:tcW w:w="6198" w:type="dxa"/>
            <w:tcMar>
              <w:top w:w="0" w:type="dxa"/>
              <w:left w:w="108" w:type="dxa"/>
              <w:bottom w:w="0" w:type="dxa"/>
              <w:right w:w="108" w:type="dxa"/>
            </w:tcMar>
          </w:tcPr>
          <w:p w14:paraId="2AD90681" w14:textId="3D4802D1" w:rsidR="004E48BE" w:rsidRPr="00F50BE7" w:rsidRDefault="00051758">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r w:rsidR="004E48BE" w:rsidRPr="005E40C7" w14:paraId="322B22E1" w14:textId="77777777">
        <w:tc>
          <w:tcPr>
            <w:tcW w:w="327" w:type="dxa"/>
            <w:tcMar>
              <w:top w:w="0" w:type="dxa"/>
              <w:left w:w="108" w:type="dxa"/>
              <w:bottom w:w="0" w:type="dxa"/>
              <w:right w:w="108" w:type="dxa"/>
            </w:tcMar>
          </w:tcPr>
          <w:p w14:paraId="0FA38F10" w14:textId="77777777" w:rsidR="004E48BE" w:rsidRPr="00FD0B41" w:rsidRDefault="004E48BE">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10B41F8C"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e-mail</w:t>
            </w:r>
          </w:p>
        </w:tc>
        <w:tc>
          <w:tcPr>
            <w:tcW w:w="6198" w:type="dxa"/>
            <w:tcMar>
              <w:top w:w="0" w:type="dxa"/>
              <w:left w:w="108" w:type="dxa"/>
              <w:bottom w:w="0" w:type="dxa"/>
              <w:right w:w="108" w:type="dxa"/>
            </w:tcMar>
          </w:tcPr>
          <w:p w14:paraId="692B0351" w14:textId="7CB3B876" w:rsidR="004E48BE" w:rsidRPr="00F50BE7" w:rsidRDefault="00051758">
            <w:pPr>
              <w:pStyle w:val="Standard"/>
              <w:jc w:val="both"/>
              <w:rPr>
                <w:highlight w:val="yellow"/>
                <w:lang w:val="cs-CZ"/>
              </w:rPr>
            </w:pPr>
            <w:r w:rsidRPr="00F6528F">
              <w:rPr>
                <w:rFonts w:ascii="Arial" w:hAnsi="Arial"/>
                <w:color w:val="000000"/>
                <w:highlight w:val="green"/>
              </w:rPr>
              <w:t>[•]</w:t>
            </w:r>
          </w:p>
        </w:tc>
      </w:tr>
      <w:tr w:rsidR="004E48BE" w:rsidRPr="005E40C7" w14:paraId="01AB433F" w14:textId="77777777">
        <w:tc>
          <w:tcPr>
            <w:tcW w:w="327" w:type="dxa"/>
            <w:tcMar>
              <w:top w:w="0" w:type="dxa"/>
              <w:left w:w="108" w:type="dxa"/>
              <w:bottom w:w="0" w:type="dxa"/>
              <w:right w:w="108" w:type="dxa"/>
            </w:tcMar>
          </w:tcPr>
          <w:p w14:paraId="3BE5CD28" w14:textId="77777777" w:rsidR="004E48BE" w:rsidRPr="00FD0B41" w:rsidRDefault="004E48BE">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79FC52F1" w14:textId="77777777" w:rsidR="004E48BE" w:rsidRDefault="00D47A0C">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telefon</w:t>
            </w:r>
          </w:p>
        </w:tc>
        <w:tc>
          <w:tcPr>
            <w:tcW w:w="6198" w:type="dxa"/>
            <w:tcMar>
              <w:top w:w="0" w:type="dxa"/>
              <w:left w:w="108" w:type="dxa"/>
              <w:bottom w:w="0" w:type="dxa"/>
              <w:right w:w="108" w:type="dxa"/>
            </w:tcMar>
          </w:tcPr>
          <w:p w14:paraId="6006D877" w14:textId="1D259692" w:rsidR="004E48BE" w:rsidRPr="00F50BE7" w:rsidRDefault="00051758">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r w:rsidR="00FD0B41" w:rsidRPr="005E40C7" w14:paraId="34B63D82" w14:textId="77777777">
        <w:tc>
          <w:tcPr>
            <w:tcW w:w="327" w:type="dxa"/>
            <w:tcMar>
              <w:top w:w="0" w:type="dxa"/>
              <w:left w:w="108" w:type="dxa"/>
              <w:bottom w:w="0" w:type="dxa"/>
              <w:right w:w="108" w:type="dxa"/>
            </w:tcMar>
          </w:tcPr>
          <w:p w14:paraId="223F7E96" w14:textId="77777777" w:rsidR="00FD0B41" w:rsidRDefault="00FD0B41" w:rsidP="00FD0B41">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2</w:t>
            </w:r>
          </w:p>
        </w:tc>
        <w:tc>
          <w:tcPr>
            <w:tcW w:w="2100" w:type="dxa"/>
            <w:tcMar>
              <w:top w:w="0" w:type="dxa"/>
              <w:left w:w="108" w:type="dxa"/>
              <w:bottom w:w="0" w:type="dxa"/>
              <w:right w:w="108" w:type="dxa"/>
            </w:tcMar>
          </w:tcPr>
          <w:p w14:paraId="78E80AE5" w14:textId="77777777" w:rsidR="00FD0B41" w:rsidRDefault="00FD0B41" w:rsidP="00FD0B41">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jméno, příjmení</w:t>
            </w:r>
          </w:p>
        </w:tc>
        <w:tc>
          <w:tcPr>
            <w:tcW w:w="6198" w:type="dxa"/>
            <w:tcMar>
              <w:top w:w="0" w:type="dxa"/>
              <w:left w:w="108" w:type="dxa"/>
              <w:bottom w:w="0" w:type="dxa"/>
              <w:right w:w="108" w:type="dxa"/>
            </w:tcMar>
          </w:tcPr>
          <w:p w14:paraId="78F6F231" w14:textId="6F51F3F8" w:rsidR="00FD0B41" w:rsidRPr="00F50BE7" w:rsidRDefault="00051758" w:rsidP="00FD0B41">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r w:rsidR="00FD0B41" w:rsidRPr="005E40C7" w14:paraId="4BE86E94" w14:textId="77777777">
        <w:tc>
          <w:tcPr>
            <w:tcW w:w="327" w:type="dxa"/>
            <w:tcMar>
              <w:top w:w="0" w:type="dxa"/>
              <w:left w:w="108" w:type="dxa"/>
              <w:bottom w:w="0" w:type="dxa"/>
              <w:right w:w="108" w:type="dxa"/>
            </w:tcMar>
          </w:tcPr>
          <w:p w14:paraId="4E6279DE" w14:textId="77777777" w:rsidR="00FD0B41" w:rsidRPr="00FD0B41" w:rsidRDefault="00FD0B41" w:rsidP="00FD0B41">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32EA2B17" w14:textId="77777777" w:rsidR="00FD0B41" w:rsidRDefault="00FD0B41" w:rsidP="00FD0B41">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funkce</w:t>
            </w:r>
          </w:p>
        </w:tc>
        <w:tc>
          <w:tcPr>
            <w:tcW w:w="6198" w:type="dxa"/>
            <w:tcMar>
              <w:top w:w="0" w:type="dxa"/>
              <w:left w:w="108" w:type="dxa"/>
              <w:bottom w:w="0" w:type="dxa"/>
              <w:right w:w="108" w:type="dxa"/>
            </w:tcMar>
          </w:tcPr>
          <w:p w14:paraId="5C83EB58" w14:textId="3E5FD927" w:rsidR="00FD0B41" w:rsidRPr="00F50BE7" w:rsidRDefault="00051758" w:rsidP="00FD0B41">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r w:rsidR="00FD0B41" w:rsidRPr="005E40C7" w14:paraId="02FDF030" w14:textId="77777777">
        <w:tc>
          <w:tcPr>
            <w:tcW w:w="327" w:type="dxa"/>
            <w:tcMar>
              <w:top w:w="0" w:type="dxa"/>
              <w:left w:w="108" w:type="dxa"/>
              <w:bottom w:w="0" w:type="dxa"/>
              <w:right w:w="108" w:type="dxa"/>
            </w:tcMar>
          </w:tcPr>
          <w:p w14:paraId="2EE6F4EA" w14:textId="77777777" w:rsidR="00FD0B41" w:rsidRPr="00EA3596" w:rsidRDefault="00FD0B41" w:rsidP="00FD0B41">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6D4E83FB" w14:textId="77777777" w:rsidR="00FD0B41" w:rsidRDefault="00FD0B41" w:rsidP="00FD0B41">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e-mail</w:t>
            </w:r>
          </w:p>
        </w:tc>
        <w:tc>
          <w:tcPr>
            <w:tcW w:w="6198" w:type="dxa"/>
            <w:tcMar>
              <w:top w:w="0" w:type="dxa"/>
              <w:left w:w="108" w:type="dxa"/>
              <w:bottom w:w="0" w:type="dxa"/>
              <w:right w:w="108" w:type="dxa"/>
            </w:tcMar>
          </w:tcPr>
          <w:p w14:paraId="782A1F41" w14:textId="13C8EE56" w:rsidR="00FD0B41" w:rsidRPr="00F50BE7" w:rsidRDefault="00051758" w:rsidP="00FD0B41">
            <w:pPr>
              <w:pStyle w:val="Standard"/>
              <w:jc w:val="both"/>
              <w:rPr>
                <w:highlight w:val="yellow"/>
                <w:lang w:val="cs-CZ"/>
              </w:rPr>
            </w:pPr>
            <w:r w:rsidRPr="00F6528F">
              <w:rPr>
                <w:rFonts w:ascii="Arial" w:hAnsi="Arial"/>
                <w:color w:val="000000"/>
                <w:highlight w:val="green"/>
              </w:rPr>
              <w:t>[•]</w:t>
            </w:r>
          </w:p>
        </w:tc>
      </w:tr>
      <w:tr w:rsidR="00FD0B41" w:rsidRPr="005E40C7" w14:paraId="25EB14E9" w14:textId="77777777" w:rsidTr="00563E0A">
        <w:trPr>
          <w:trHeight w:val="68"/>
        </w:trPr>
        <w:tc>
          <w:tcPr>
            <w:tcW w:w="327" w:type="dxa"/>
            <w:tcMar>
              <w:top w:w="0" w:type="dxa"/>
              <w:left w:w="108" w:type="dxa"/>
              <w:bottom w:w="0" w:type="dxa"/>
              <w:right w:w="108" w:type="dxa"/>
            </w:tcMar>
          </w:tcPr>
          <w:p w14:paraId="62F40062" w14:textId="77777777" w:rsidR="00FD0B41" w:rsidRPr="00FD0B41" w:rsidRDefault="00FD0B41" w:rsidP="00FD0B41">
            <w:pPr>
              <w:pStyle w:val="Standard"/>
              <w:jc w:val="both"/>
              <w:rPr>
                <w:rFonts w:ascii="Times New Roman" w:hAnsi="Times New Roman" w:cs="Times New Roman"/>
                <w:lang w:val="cs-CZ"/>
              </w:rPr>
            </w:pPr>
          </w:p>
        </w:tc>
        <w:tc>
          <w:tcPr>
            <w:tcW w:w="2100" w:type="dxa"/>
            <w:tcMar>
              <w:top w:w="0" w:type="dxa"/>
              <w:left w:w="108" w:type="dxa"/>
              <w:bottom w:w="0" w:type="dxa"/>
              <w:right w:w="108" w:type="dxa"/>
            </w:tcMar>
          </w:tcPr>
          <w:p w14:paraId="45BF8A1E" w14:textId="77777777" w:rsidR="00FD0B41" w:rsidRDefault="00FD0B41" w:rsidP="00FD0B41">
            <w:pPr>
              <w:pStyle w:val="Standard"/>
              <w:jc w:val="both"/>
              <w:rPr>
                <w:rFonts w:ascii="Times New Roman" w:hAnsi="Times New Roman" w:cs="Times New Roman"/>
                <w:sz w:val="22"/>
                <w:szCs w:val="22"/>
                <w:lang w:val="cs-CZ"/>
              </w:rPr>
            </w:pPr>
            <w:r>
              <w:rPr>
                <w:rFonts w:ascii="Times New Roman" w:hAnsi="Times New Roman" w:cs="Times New Roman"/>
                <w:sz w:val="22"/>
                <w:szCs w:val="22"/>
                <w:lang w:val="cs-CZ"/>
              </w:rPr>
              <w:t>telefon</w:t>
            </w:r>
          </w:p>
        </w:tc>
        <w:tc>
          <w:tcPr>
            <w:tcW w:w="6198" w:type="dxa"/>
            <w:tcMar>
              <w:top w:w="0" w:type="dxa"/>
              <w:left w:w="108" w:type="dxa"/>
              <w:bottom w:w="0" w:type="dxa"/>
              <w:right w:w="108" w:type="dxa"/>
            </w:tcMar>
          </w:tcPr>
          <w:p w14:paraId="60227B8F" w14:textId="53396841" w:rsidR="00FD0B41" w:rsidRPr="00F50BE7" w:rsidRDefault="00051758" w:rsidP="00FD0B41">
            <w:pPr>
              <w:pStyle w:val="Standard"/>
              <w:jc w:val="both"/>
              <w:rPr>
                <w:rFonts w:ascii="Times New Roman" w:hAnsi="Times New Roman" w:cs="Times New Roman"/>
                <w:sz w:val="22"/>
                <w:szCs w:val="22"/>
                <w:highlight w:val="yellow"/>
                <w:lang w:val="cs-CZ"/>
              </w:rPr>
            </w:pPr>
            <w:r w:rsidRPr="00F6528F">
              <w:rPr>
                <w:rFonts w:ascii="Arial" w:hAnsi="Arial"/>
                <w:color w:val="000000"/>
                <w:highlight w:val="green"/>
              </w:rPr>
              <w:t>[•]</w:t>
            </w:r>
          </w:p>
        </w:tc>
      </w:tr>
    </w:tbl>
    <w:p w14:paraId="468E0111" w14:textId="77777777" w:rsidR="004E48BE" w:rsidRDefault="004E48BE">
      <w:pPr>
        <w:pStyle w:val="Standard"/>
        <w:jc w:val="both"/>
        <w:rPr>
          <w:rFonts w:ascii="Times New Roman" w:hAnsi="Times New Roman" w:cs="Times New Roman"/>
          <w:sz w:val="22"/>
          <w:szCs w:val="22"/>
          <w:lang w:val="cs-CZ"/>
        </w:rPr>
      </w:pPr>
    </w:p>
    <w:p w14:paraId="50CBBB85" w14:textId="77777777" w:rsidR="004E48BE" w:rsidRDefault="00D47A0C">
      <w:pPr>
        <w:pStyle w:val="Odstavecseseznamem"/>
        <w:numPr>
          <w:ilvl w:val="0"/>
          <w:numId w:val="55"/>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Smluvní strany mohou doplnit či změnit seznam kontaktních osob písemným oznámením druhé Smluvní straně s účinností doručením druhé Smluvní straně.</w:t>
      </w:r>
    </w:p>
    <w:p w14:paraId="32E5CF0F" w14:textId="77777777" w:rsidR="004E48BE" w:rsidRDefault="004E48BE">
      <w:pPr>
        <w:pStyle w:val="Standard"/>
        <w:ind w:left="66"/>
        <w:jc w:val="both"/>
        <w:rPr>
          <w:rFonts w:ascii="Times New Roman" w:hAnsi="Times New Roman" w:cs="Times New Roman"/>
          <w:color w:val="FF0000"/>
          <w:sz w:val="22"/>
          <w:szCs w:val="22"/>
          <w:lang w:val="cs-CZ"/>
        </w:rPr>
      </w:pPr>
    </w:p>
    <w:p w14:paraId="354541F3" w14:textId="77777777" w:rsidR="004E48BE" w:rsidRDefault="004E48BE">
      <w:pPr>
        <w:pStyle w:val="Standard"/>
        <w:jc w:val="both"/>
        <w:rPr>
          <w:rFonts w:ascii="Times New Roman" w:hAnsi="Times New Roman" w:cs="Times New Roman"/>
          <w:color w:val="FF0000"/>
          <w:sz w:val="22"/>
          <w:szCs w:val="22"/>
          <w:lang w:val="cs-CZ"/>
        </w:rPr>
      </w:pPr>
    </w:p>
    <w:p w14:paraId="3CFFD667" w14:textId="77777777" w:rsidR="004E48BE" w:rsidRDefault="004E48BE">
      <w:pPr>
        <w:pStyle w:val="Standard"/>
        <w:jc w:val="center"/>
        <w:rPr>
          <w:rFonts w:ascii="Times New Roman" w:hAnsi="Times New Roman" w:cs="Times New Roman"/>
          <w:b/>
          <w:sz w:val="22"/>
          <w:szCs w:val="22"/>
          <w:lang w:val="cs-CZ"/>
        </w:rPr>
      </w:pPr>
    </w:p>
    <w:p w14:paraId="3DD10010"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X.</w:t>
      </w:r>
    </w:p>
    <w:p w14:paraId="15FC4D11"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Platnost, účinnost, trvání Smlouvy</w:t>
      </w:r>
    </w:p>
    <w:p w14:paraId="0B254432" w14:textId="77777777" w:rsidR="004E48BE" w:rsidRDefault="004E48BE">
      <w:pPr>
        <w:pStyle w:val="Standard"/>
        <w:jc w:val="both"/>
        <w:rPr>
          <w:rFonts w:ascii="Times New Roman" w:hAnsi="Times New Roman" w:cs="Times New Roman"/>
          <w:sz w:val="22"/>
          <w:szCs w:val="22"/>
          <w:lang w:val="cs-CZ"/>
        </w:rPr>
      </w:pPr>
    </w:p>
    <w:p w14:paraId="2FB5DC6D" w14:textId="77777777" w:rsidR="004E48BE" w:rsidRDefault="00D47A0C" w:rsidP="00D47A0C">
      <w:pPr>
        <w:pStyle w:val="Odstavecseseznamem"/>
        <w:numPr>
          <w:ilvl w:val="0"/>
          <w:numId w:val="71"/>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Smlouva je platná a účinná dnem podpisu oběma Smluvními stranami.</w:t>
      </w:r>
    </w:p>
    <w:p w14:paraId="6ED60628" w14:textId="77777777" w:rsidR="004E48BE" w:rsidRDefault="00D47A0C">
      <w:pPr>
        <w:pStyle w:val="Odstavecseseznamem"/>
        <w:numPr>
          <w:ilvl w:val="0"/>
          <w:numId w:val="56"/>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Je-li nebo stane-li se některé ustanovení Smlouvy neplatné či neúčinné, nedotýká se to ostatních ustanovení Smlouvy. Smluvní strany se pro tyto případy zavazují nahradit neplatné či neúčinné ustanovení ustanovením platným a účinným, které nejlépe odpovídá původně zamýšlenému účelu neplatného či neúčinného ustanovení.</w:t>
      </w:r>
    </w:p>
    <w:p w14:paraId="23B70E17" w14:textId="77777777" w:rsidR="004E48BE" w:rsidRDefault="00D47A0C">
      <w:pPr>
        <w:pStyle w:val="Odstavecseseznamem"/>
        <w:numPr>
          <w:ilvl w:val="0"/>
          <w:numId w:val="56"/>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V případě nutnosti změny znění Smlouvy z důvodů spočívajících ve změnách právních předpisů či rozhodovací praxe Úřadu pro ochranu osobních údajů nebo Evropského sboru pro ochranu osobních údajů, popř. mezinárodních expertních skupin, se smluvní strany zavazují k neprodlenému zahájení jednání a následnému přijetí nezbytných změn Smlouvy.</w:t>
      </w:r>
    </w:p>
    <w:p w14:paraId="40A44F03" w14:textId="77777777" w:rsidR="004E48BE" w:rsidRDefault="00D47A0C" w:rsidP="00F20BC2">
      <w:pPr>
        <w:pStyle w:val="Odstavecseseznamem"/>
        <w:numPr>
          <w:ilvl w:val="0"/>
          <w:numId w:val="56"/>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Smlouva zaniká nejpozději dnem </w:t>
      </w:r>
      <w:r w:rsidR="00FF31BD">
        <w:rPr>
          <w:rFonts w:ascii="Times New Roman" w:hAnsi="Times New Roman" w:cs="Times New Roman"/>
          <w:sz w:val="22"/>
          <w:szCs w:val="22"/>
          <w:lang w:val="cs-CZ"/>
        </w:rPr>
        <w:t xml:space="preserve">ukončení platnosti a účinnosti </w:t>
      </w:r>
      <w:r w:rsidR="00F20BC2">
        <w:rPr>
          <w:rFonts w:ascii="Times New Roman" w:hAnsi="Times New Roman" w:cs="Times New Roman"/>
          <w:sz w:val="22"/>
          <w:szCs w:val="22"/>
          <w:lang w:val="cs-CZ"/>
        </w:rPr>
        <w:t>R</w:t>
      </w:r>
      <w:r w:rsidR="00FF31BD">
        <w:rPr>
          <w:rFonts w:ascii="Times New Roman" w:hAnsi="Times New Roman" w:cs="Times New Roman"/>
          <w:sz w:val="22"/>
          <w:szCs w:val="22"/>
          <w:lang w:val="cs-CZ"/>
        </w:rPr>
        <w:t>ámcové dohody, přičemž Zpracovatel je povinen i po ukončení Smlouvy přijmout všechny potřebná opatření k zajištění ochrany osobních údajů</w:t>
      </w:r>
      <w:r>
        <w:rPr>
          <w:rFonts w:ascii="Times New Roman" w:hAnsi="Times New Roman" w:cs="Times New Roman"/>
          <w:sz w:val="22"/>
          <w:szCs w:val="22"/>
          <w:lang w:val="cs-CZ"/>
        </w:rPr>
        <w:t>.</w:t>
      </w:r>
      <w:r w:rsidR="00F20BC2">
        <w:rPr>
          <w:rFonts w:ascii="Times New Roman" w:hAnsi="Times New Roman" w:cs="Times New Roman"/>
          <w:sz w:val="22"/>
          <w:szCs w:val="22"/>
          <w:lang w:val="cs-CZ"/>
        </w:rPr>
        <w:t xml:space="preserve"> Zejména je Zpracovatel povinen</w:t>
      </w:r>
      <w:r>
        <w:rPr>
          <w:rFonts w:ascii="Times New Roman" w:hAnsi="Times New Roman" w:cs="Times New Roman"/>
          <w:sz w:val="22"/>
          <w:szCs w:val="22"/>
          <w:lang w:val="cs-CZ"/>
        </w:rPr>
        <w:t xml:space="preserve"> Osobní údaje, stejně jako existující kopie, předat Správci v podobě, ve které existují (listinné i elektronické) nebo je vymazat podle písemného pokynu Správce. Zpracovatel je o naložení s Osobními údaji po ukončení Smlouvy povinen sepsat předávací protokol.</w:t>
      </w:r>
    </w:p>
    <w:p w14:paraId="7A780AF1" w14:textId="77777777" w:rsidR="004E48BE" w:rsidRDefault="00D47A0C">
      <w:pPr>
        <w:pStyle w:val="Odstavecseseznamem"/>
        <w:numPr>
          <w:ilvl w:val="0"/>
          <w:numId w:val="56"/>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Ukončením Rámcové </w:t>
      </w:r>
      <w:r w:rsidR="00FF31BD">
        <w:rPr>
          <w:rFonts w:ascii="Times New Roman" w:hAnsi="Times New Roman" w:cs="Times New Roman"/>
          <w:sz w:val="22"/>
          <w:szCs w:val="22"/>
          <w:lang w:val="cs-CZ"/>
        </w:rPr>
        <w:t>dohody</w:t>
      </w:r>
      <w:r>
        <w:rPr>
          <w:rFonts w:ascii="Times New Roman" w:hAnsi="Times New Roman" w:cs="Times New Roman"/>
          <w:sz w:val="22"/>
          <w:szCs w:val="22"/>
          <w:lang w:val="cs-CZ"/>
        </w:rPr>
        <w:t xml:space="preserve"> nezanikají povinnosti Zpracovatele týkající se bezpečnosti a ochrany Osobních údajů až do okamžiku jejich protokolární likvidace či protokolárnímu předání Správci.</w:t>
      </w:r>
    </w:p>
    <w:p w14:paraId="6A48AC1F" w14:textId="77777777" w:rsidR="004E48BE" w:rsidRDefault="004E48BE">
      <w:pPr>
        <w:pStyle w:val="Standard"/>
        <w:jc w:val="both"/>
        <w:rPr>
          <w:rFonts w:ascii="Times New Roman" w:hAnsi="Times New Roman" w:cs="Times New Roman"/>
          <w:sz w:val="22"/>
          <w:szCs w:val="22"/>
          <w:lang w:val="cs-CZ"/>
        </w:rPr>
      </w:pPr>
    </w:p>
    <w:p w14:paraId="010002BF"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XI.</w:t>
      </w:r>
    </w:p>
    <w:p w14:paraId="787618EC" w14:textId="77777777" w:rsidR="004E48BE" w:rsidRDefault="00D47A0C">
      <w:pPr>
        <w:pStyle w:val="Standard"/>
        <w:jc w:val="center"/>
        <w:rPr>
          <w:rFonts w:ascii="Times New Roman" w:hAnsi="Times New Roman" w:cs="Times New Roman"/>
          <w:b/>
          <w:sz w:val="22"/>
          <w:szCs w:val="22"/>
          <w:lang w:val="cs-CZ"/>
        </w:rPr>
      </w:pPr>
      <w:r>
        <w:rPr>
          <w:rFonts w:ascii="Times New Roman" w:hAnsi="Times New Roman" w:cs="Times New Roman"/>
          <w:b/>
          <w:sz w:val="22"/>
          <w:szCs w:val="22"/>
          <w:lang w:val="cs-CZ"/>
        </w:rPr>
        <w:t>Závěrečná ustanovení</w:t>
      </w:r>
    </w:p>
    <w:p w14:paraId="65A71722" w14:textId="77777777" w:rsidR="004E48BE" w:rsidRDefault="004E48BE">
      <w:pPr>
        <w:pStyle w:val="Standard"/>
        <w:jc w:val="both"/>
        <w:rPr>
          <w:rFonts w:ascii="Times New Roman" w:hAnsi="Times New Roman" w:cs="Times New Roman"/>
          <w:sz w:val="22"/>
          <w:szCs w:val="22"/>
          <w:lang w:val="cs-CZ"/>
        </w:rPr>
      </w:pPr>
    </w:p>
    <w:p w14:paraId="562F7367" w14:textId="77777777" w:rsidR="004E48BE" w:rsidRDefault="00D47A0C" w:rsidP="00D47A0C">
      <w:pPr>
        <w:pStyle w:val="Odstavecseseznamem"/>
        <w:numPr>
          <w:ilvl w:val="0"/>
          <w:numId w:val="72"/>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Smlouva obsahuje úplné ujednání o předmětu Smlouvy a všech náležitostech, které chtěly Smluvní strany ujednat a které považují za důležité pro závaznost. Žádný projev vůle Smluvních stran učiněný při sjednávání Smlouvy či po jejím uzavření, nesmí být vykládán v rozporu s ustanovením Smlouvy a nezakládá povinnost žádné ze Smluvních stran.</w:t>
      </w:r>
    </w:p>
    <w:p w14:paraId="756B2083"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lastRenderedPageBreak/>
        <w:t>Vztahy mezi Smluvními stranami ve Smlouvě výslovně neupravené se řídí právním řádem České republiky a EU, zejména Zákonem a Nařízením, stejně jako případně následně přijatými a účinnými adaptačními a prováděcími právními předpisy.</w:t>
      </w:r>
    </w:p>
    <w:p w14:paraId="29CB4996"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Ukončením Smlouvy není dotčeno vzájemné vypořádání závazků podle Smlouvy ani případná náhrada újmy.</w:t>
      </w:r>
    </w:p>
    <w:p w14:paraId="76D2CD0A"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Smluvní strany se dohodly, že cena za zpracování Osobních údajů na základě této Smlouvy je zahrnuta v ceně za služby uvedené v</w:t>
      </w:r>
      <w:r w:rsidR="00FF31BD">
        <w:rPr>
          <w:rFonts w:ascii="Times New Roman" w:hAnsi="Times New Roman" w:cs="Times New Roman"/>
          <w:sz w:val="22"/>
          <w:szCs w:val="22"/>
          <w:lang w:val="cs-CZ"/>
        </w:rPr>
        <w:t> Rámcové dohodě</w:t>
      </w:r>
      <w:r>
        <w:rPr>
          <w:rFonts w:ascii="Times New Roman" w:hAnsi="Times New Roman" w:cs="Times New Roman"/>
          <w:sz w:val="22"/>
          <w:szCs w:val="22"/>
          <w:lang w:val="cs-CZ"/>
        </w:rPr>
        <w:t>, přičemž Zpracovatel nemá nárok na náhradu nákladů spojených s plněním této Smlouvy.</w:t>
      </w:r>
    </w:p>
    <w:p w14:paraId="1010F8C3"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Smluvní strany považují veškeré informace obsažené ve Smlouvě nebo získané v souvislosti s ní za </w:t>
      </w:r>
      <w:r w:rsidR="00FF31BD">
        <w:rPr>
          <w:rFonts w:ascii="Times New Roman" w:hAnsi="Times New Roman" w:cs="Times New Roman"/>
          <w:sz w:val="22"/>
          <w:szCs w:val="22"/>
          <w:lang w:val="cs-CZ"/>
        </w:rPr>
        <w:t>neveřejné</w:t>
      </w:r>
      <w:r>
        <w:rPr>
          <w:rFonts w:ascii="Times New Roman" w:hAnsi="Times New Roman" w:cs="Times New Roman"/>
          <w:sz w:val="22"/>
          <w:szCs w:val="22"/>
          <w:lang w:val="cs-CZ"/>
        </w:rPr>
        <w:t>. Bez předchozího písemného souhlasu druhé Smluvní strany nesmí žádná ze Smluvních stran takové informace sdělit jakékoli třetí straně, vyjma případů vyžadovaných zákonem.</w:t>
      </w:r>
    </w:p>
    <w:p w14:paraId="76241BB1"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Smluvní strany prohlašují, že předmětem Smlouvy nejsou Osobní údaje z kategorie zvláštních osobních údajů podle čl. 9 ani čl. 10 Nařízení.</w:t>
      </w:r>
    </w:p>
    <w:p w14:paraId="624740BF" w14:textId="77777777"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Smlouva může být měněna výhradně písemnou dohodou Smluvních stran ve formě číslovaných dodatků podepsaných oběma Smluvními stranami. </w:t>
      </w:r>
    </w:p>
    <w:p w14:paraId="628BCB82" w14:textId="648CF88C" w:rsidR="004E48BE" w:rsidRDefault="00D47A0C">
      <w:pPr>
        <w:pStyle w:val="Odstavecseseznamem"/>
        <w:numPr>
          <w:ilvl w:val="0"/>
          <w:numId w:val="57"/>
        </w:numPr>
        <w:ind w:left="426"/>
        <w:jc w:val="both"/>
        <w:rPr>
          <w:rFonts w:ascii="Times New Roman" w:hAnsi="Times New Roman" w:cs="Times New Roman"/>
          <w:sz w:val="22"/>
          <w:szCs w:val="22"/>
          <w:lang w:val="cs-CZ"/>
        </w:rPr>
      </w:pPr>
      <w:r>
        <w:rPr>
          <w:rFonts w:ascii="Times New Roman" w:hAnsi="Times New Roman" w:cs="Times New Roman"/>
          <w:sz w:val="22"/>
          <w:szCs w:val="22"/>
          <w:lang w:val="cs-CZ"/>
        </w:rPr>
        <w:t xml:space="preserve">Smlouva </w:t>
      </w:r>
      <w:r w:rsidR="00825C9E" w:rsidRPr="003B07D6">
        <w:rPr>
          <w:rFonts w:ascii="Times New Roman" w:hAnsi="Times New Roman" w:cs="Times New Roman"/>
          <w:sz w:val="22"/>
          <w:szCs w:val="22"/>
          <w:lang w:val="cs-CZ"/>
        </w:rPr>
        <w:t>je vyhotoven</w:t>
      </w:r>
      <w:r w:rsidR="00825C9E">
        <w:rPr>
          <w:rFonts w:ascii="Times New Roman" w:hAnsi="Times New Roman" w:cs="Times New Roman"/>
          <w:sz w:val="22"/>
          <w:szCs w:val="22"/>
          <w:lang w:val="cs-CZ"/>
        </w:rPr>
        <w:t>a</w:t>
      </w:r>
      <w:r w:rsidR="00825C9E" w:rsidRPr="003B07D6">
        <w:rPr>
          <w:rFonts w:ascii="Times New Roman" w:hAnsi="Times New Roman" w:cs="Times New Roman"/>
          <w:sz w:val="22"/>
          <w:szCs w:val="22"/>
          <w:lang w:val="cs-CZ"/>
        </w:rPr>
        <w:t xml:space="preserve"> pro potřeby podpisu elektronickou formou v elektronické podobě v 1 vyhotovení v českém jazyce s elektronickými podpisy obou smluvních stran v souladu se zákonem č. 297/2016 Sb., o službách vytvářejících důvěru pro elektronické transakce, ve znění pozdějších předpisů</w:t>
      </w:r>
    </w:p>
    <w:p w14:paraId="280B1830" w14:textId="77777777" w:rsidR="004E48BE" w:rsidRDefault="004E48BE">
      <w:pPr>
        <w:pStyle w:val="Standard"/>
        <w:rPr>
          <w:rFonts w:ascii="Times New Roman" w:hAnsi="Times New Roman" w:cs="Times New Roman"/>
          <w:sz w:val="22"/>
          <w:szCs w:val="22"/>
          <w:lang w:val="cs-CZ"/>
        </w:rPr>
      </w:pPr>
    </w:p>
    <w:p w14:paraId="4CABBABC" w14:textId="77777777" w:rsidR="004E48BE" w:rsidRDefault="004E48BE">
      <w:pPr>
        <w:pStyle w:val="Standard"/>
        <w:rPr>
          <w:rFonts w:ascii="Times New Roman" w:hAnsi="Times New Roman" w:cs="Times New Roman"/>
          <w:sz w:val="22"/>
          <w:szCs w:val="22"/>
          <w:lang w:val="cs-CZ"/>
        </w:rPr>
      </w:pPr>
    </w:p>
    <w:p w14:paraId="73279B35" w14:textId="77777777" w:rsidR="004E48BE" w:rsidRPr="00563E0A" w:rsidRDefault="00D47A0C">
      <w:pPr>
        <w:pStyle w:val="Standard"/>
        <w:rPr>
          <w:rFonts w:ascii="Times New Roman" w:hAnsi="Times New Roman" w:cs="Times New Roman"/>
          <w:sz w:val="22"/>
          <w:szCs w:val="22"/>
          <w:lang w:val="cs-CZ"/>
        </w:rPr>
      </w:pPr>
      <w:r w:rsidRPr="00563E0A">
        <w:rPr>
          <w:rFonts w:ascii="Times New Roman" w:hAnsi="Times New Roman" w:cs="Times New Roman"/>
          <w:sz w:val="22"/>
          <w:szCs w:val="22"/>
          <w:lang w:val="cs-CZ"/>
        </w:rPr>
        <w:t>V Praze dne ________________</w:t>
      </w:r>
    </w:p>
    <w:p w14:paraId="517A2315" w14:textId="4063FACC" w:rsidR="004E48BE" w:rsidRPr="00563E0A" w:rsidRDefault="00D47A0C" w:rsidP="00FD0B41">
      <w:pPr>
        <w:pStyle w:val="Standard"/>
        <w:ind w:left="2880" w:firstLine="720"/>
        <w:jc w:val="center"/>
        <w:rPr>
          <w:rFonts w:ascii="Times New Roman" w:hAnsi="Times New Roman" w:cs="Times New Roman"/>
          <w:sz w:val="22"/>
          <w:szCs w:val="22"/>
          <w:lang w:val="cs-CZ"/>
        </w:rPr>
      </w:pPr>
      <w:r w:rsidRPr="00563E0A">
        <w:rPr>
          <w:rFonts w:ascii="Times New Roman" w:hAnsi="Times New Roman" w:cs="Times New Roman"/>
          <w:sz w:val="22"/>
          <w:szCs w:val="22"/>
          <w:lang w:val="cs-CZ"/>
        </w:rPr>
        <w:t>_______________________________</w:t>
      </w:r>
      <w:r w:rsidR="00920A8F">
        <w:rPr>
          <w:rFonts w:ascii="Times New Roman" w:hAnsi="Times New Roman" w:cs="Times New Roman"/>
          <w:sz w:val="22"/>
          <w:szCs w:val="22"/>
          <w:lang w:val="cs-CZ"/>
        </w:rPr>
        <w:t>__________________</w:t>
      </w:r>
    </w:p>
    <w:p w14:paraId="55A0CCF2" w14:textId="03C3C573" w:rsidR="004E48BE" w:rsidRPr="00EA3596" w:rsidRDefault="00D47A0C" w:rsidP="00FD0B41">
      <w:pPr>
        <w:pStyle w:val="Standard"/>
        <w:ind w:left="4320"/>
        <w:jc w:val="right"/>
        <w:rPr>
          <w:lang w:val="cs-CZ"/>
        </w:rPr>
      </w:pP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p>
    <w:p w14:paraId="6DC6804A" w14:textId="3FE67E49" w:rsidR="004E48BE" w:rsidRPr="00051758" w:rsidRDefault="00051758" w:rsidP="00051758">
      <w:pPr>
        <w:pStyle w:val="Standard"/>
        <w:ind w:left="3600"/>
        <w:jc w:val="center"/>
        <w:rPr>
          <w:rFonts w:ascii="Times New Roman" w:hAnsi="Times New Roman" w:cs="Times New Roman"/>
          <w:b/>
          <w:bCs/>
          <w:sz w:val="22"/>
          <w:szCs w:val="22"/>
          <w:lang w:val="cs-CZ"/>
        </w:rPr>
      </w:pPr>
      <w:hyperlink r:id="rId14" w:history="1">
        <w:r w:rsidRPr="00051758">
          <w:rPr>
            <w:rFonts w:ascii="Times New Roman" w:eastAsiaTheme="minorEastAsia" w:hAnsi="Times New Roman" w:cs="Times New Roman"/>
            <w:b/>
            <w:bCs/>
            <w:color w:val="000000"/>
            <w:sz w:val="22"/>
            <w:szCs w:val="22"/>
            <w:highlight w:val="green"/>
            <w:lang w:val="cs-CZ"/>
          </w:rPr>
          <w:t>[Správce doplní jméno, příjmení a pozici osob/</w:t>
        </w:r>
        <w:proofErr w:type="gramStart"/>
        <w:r w:rsidRPr="00051758">
          <w:rPr>
            <w:rFonts w:ascii="Times New Roman" w:eastAsiaTheme="minorEastAsia" w:hAnsi="Times New Roman" w:cs="Times New Roman"/>
            <w:b/>
            <w:bCs/>
            <w:color w:val="000000"/>
            <w:sz w:val="22"/>
            <w:szCs w:val="22"/>
            <w:highlight w:val="green"/>
            <w:lang w:val="cs-CZ"/>
          </w:rPr>
          <w:t>y  oprávněné</w:t>
        </w:r>
        <w:proofErr w:type="gramEnd"/>
        <w:r w:rsidRPr="00051758">
          <w:rPr>
            <w:rFonts w:ascii="Times New Roman" w:eastAsiaTheme="minorEastAsia" w:hAnsi="Times New Roman" w:cs="Times New Roman"/>
            <w:b/>
            <w:bCs/>
            <w:color w:val="000000"/>
            <w:sz w:val="22"/>
            <w:szCs w:val="22"/>
            <w:highlight w:val="green"/>
            <w:lang w:val="cs-CZ"/>
          </w:rPr>
          <w:t>/</w:t>
        </w:r>
        <w:proofErr w:type="spellStart"/>
        <w:r w:rsidRPr="00051758">
          <w:rPr>
            <w:rFonts w:ascii="Times New Roman" w:eastAsiaTheme="minorEastAsia" w:hAnsi="Times New Roman" w:cs="Times New Roman"/>
            <w:b/>
            <w:bCs/>
            <w:color w:val="000000"/>
            <w:sz w:val="22"/>
            <w:szCs w:val="22"/>
            <w:highlight w:val="green"/>
            <w:lang w:val="cs-CZ"/>
          </w:rPr>
          <w:t>ých</w:t>
        </w:r>
        <w:proofErr w:type="spellEnd"/>
        <w:r w:rsidRPr="00051758">
          <w:rPr>
            <w:rFonts w:ascii="Times New Roman" w:eastAsiaTheme="minorEastAsia" w:hAnsi="Times New Roman" w:cs="Times New Roman"/>
            <w:b/>
            <w:bCs/>
            <w:color w:val="000000"/>
            <w:sz w:val="22"/>
            <w:szCs w:val="22"/>
            <w:highlight w:val="green"/>
            <w:lang w:val="cs-CZ"/>
          </w:rPr>
          <w:t xml:space="preserve"> k podpisu smlouvy a úplný název Zpracovatele dle nabídky Zpracovatele] </w:t>
        </w:r>
      </w:hyperlink>
    </w:p>
    <w:p w14:paraId="733488C5" w14:textId="77777777" w:rsidR="004E48BE" w:rsidRPr="00563E0A" w:rsidRDefault="004E48BE">
      <w:pPr>
        <w:pStyle w:val="Standard"/>
        <w:rPr>
          <w:rFonts w:ascii="Times New Roman" w:hAnsi="Times New Roman" w:cs="Times New Roman"/>
          <w:sz w:val="22"/>
          <w:szCs w:val="22"/>
          <w:lang w:val="cs-CZ"/>
        </w:rPr>
      </w:pPr>
    </w:p>
    <w:p w14:paraId="7E8B6A1A" w14:textId="74DBC3AF" w:rsidR="004E48BE" w:rsidRDefault="00D47A0C" w:rsidP="00EA3596">
      <w:pPr>
        <w:pStyle w:val="Standard"/>
        <w:jc w:val="right"/>
        <w:rPr>
          <w:rFonts w:ascii="Times New Roman" w:hAnsi="Times New Roman" w:cs="Times New Roman"/>
          <w:b/>
          <w:sz w:val="22"/>
          <w:szCs w:val="22"/>
          <w:lang w:val="cs-CZ"/>
        </w:rPr>
      </w:pP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r w:rsidRPr="00563E0A">
        <w:rPr>
          <w:rFonts w:ascii="Times New Roman" w:hAnsi="Times New Roman" w:cs="Times New Roman"/>
          <w:sz w:val="22"/>
          <w:szCs w:val="22"/>
          <w:lang w:val="cs-CZ"/>
        </w:rPr>
        <w:tab/>
      </w:r>
    </w:p>
    <w:p w14:paraId="4572682C" w14:textId="77777777" w:rsidR="004E48BE" w:rsidRDefault="004E48BE">
      <w:pPr>
        <w:pStyle w:val="Standard"/>
        <w:rPr>
          <w:rFonts w:ascii="Times New Roman" w:hAnsi="Times New Roman" w:cs="Times New Roman"/>
          <w:sz w:val="22"/>
          <w:szCs w:val="22"/>
          <w:lang w:val="cs-CZ"/>
        </w:rPr>
      </w:pPr>
    </w:p>
    <w:p w14:paraId="51133C38" w14:textId="77777777" w:rsidR="004E48BE" w:rsidRDefault="004E48BE">
      <w:pPr>
        <w:pStyle w:val="Standard"/>
        <w:rPr>
          <w:rFonts w:ascii="Times New Roman" w:hAnsi="Times New Roman" w:cs="Times New Roman"/>
          <w:sz w:val="22"/>
          <w:szCs w:val="22"/>
          <w:lang w:val="cs-CZ"/>
        </w:rPr>
      </w:pPr>
    </w:p>
    <w:p w14:paraId="69FA212F" w14:textId="77777777" w:rsidR="004E48BE" w:rsidRDefault="004E48BE">
      <w:pPr>
        <w:pStyle w:val="Standard"/>
        <w:rPr>
          <w:rFonts w:ascii="Times New Roman" w:hAnsi="Times New Roman" w:cs="Times New Roman"/>
          <w:sz w:val="22"/>
          <w:szCs w:val="22"/>
          <w:lang w:val="cs-CZ"/>
        </w:rPr>
      </w:pPr>
    </w:p>
    <w:p w14:paraId="3BD7F70B" w14:textId="77777777" w:rsidR="004E48BE" w:rsidRDefault="004E48BE">
      <w:pPr>
        <w:pStyle w:val="Standard"/>
        <w:rPr>
          <w:rFonts w:ascii="Times New Roman" w:hAnsi="Times New Roman" w:cs="Times New Roman"/>
          <w:sz w:val="22"/>
          <w:szCs w:val="22"/>
          <w:lang w:val="cs-CZ"/>
        </w:rPr>
      </w:pPr>
    </w:p>
    <w:p w14:paraId="672D3B35" w14:textId="77777777" w:rsidR="004E48BE" w:rsidRDefault="004E48BE">
      <w:pPr>
        <w:pStyle w:val="Standard"/>
        <w:rPr>
          <w:rFonts w:ascii="Times New Roman" w:hAnsi="Times New Roman" w:cs="Times New Roman"/>
          <w:sz w:val="22"/>
          <w:szCs w:val="22"/>
          <w:lang w:val="cs-CZ"/>
        </w:rPr>
      </w:pPr>
    </w:p>
    <w:p w14:paraId="4D4554C4" w14:textId="77777777" w:rsidR="004E48BE" w:rsidRDefault="00D47A0C">
      <w:pPr>
        <w:pStyle w:val="Standard"/>
        <w:rPr>
          <w:rFonts w:ascii="Times New Roman" w:hAnsi="Times New Roman" w:cs="Times New Roman"/>
          <w:sz w:val="22"/>
          <w:szCs w:val="22"/>
          <w:lang w:val="cs-CZ"/>
        </w:rPr>
      </w:pPr>
      <w:r>
        <w:rPr>
          <w:rFonts w:ascii="Times New Roman" w:hAnsi="Times New Roman" w:cs="Times New Roman"/>
          <w:sz w:val="22"/>
          <w:szCs w:val="22"/>
          <w:lang w:val="cs-CZ"/>
        </w:rPr>
        <w:t>V Praze dne ________________</w:t>
      </w:r>
    </w:p>
    <w:p w14:paraId="77D1CE59" w14:textId="77777777" w:rsidR="004E48BE" w:rsidRDefault="00D47A0C">
      <w:pPr>
        <w:pStyle w:val="Standard"/>
        <w:jc w:val="right"/>
        <w:rPr>
          <w:rFonts w:ascii="Times New Roman" w:hAnsi="Times New Roman" w:cs="Times New Roman"/>
          <w:sz w:val="22"/>
          <w:szCs w:val="22"/>
          <w:lang w:val="cs-CZ"/>
        </w:rPr>
      </w:pPr>
      <w:r>
        <w:rPr>
          <w:rFonts w:ascii="Times New Roman" w:hAnsi="Times New Roman" w:cs="Times New Roman"/>
          <w:sz w:val="22"/>
          <w:szCs w:val="22"/>
          <w:lang w:val="cs-CZ"/>
        </w:rPr>
        <w:t>_______________________________</w:t>
      </w:r>
    </w:p>
    <w:p w14:paraId="46E622CB" w14:textId="05C01FC1" w:rsidR="004E48BE" w:rsidRDefault="00D47A0C">
      <w:pPr>
        <w:pStyle w:val="Standard"/>
        <w:jc w:val="right"/>
        <w:rPr>
          <w:rFonts w:ascii="Times New Roman" w:hAnsi="Times New Roman" w:cs="Times New Roman"/>
          <w:b/>
          <w:sz w:val="22"/>
          <w:szCs w:val="22"/>
          <w:lang w:val="cs-CZ"/>
        </w:rPr>
      </w:pPr>
      <w:r>
        <w:rPr>
          <w:rFonts w:ascii="Times New Roman" w:hAnsi="Times New Roman" w:cs="Times New Roman"/>
          <w:b/>
          <w:sz w:val="22"/>
          <w:szCs w:val="22"/>
          <w:lang w:val="cs-CZ"/>
        </w:rPr>
        <w:t>Za S</w:t>
      </w:r>
      <w:r w:rsidR="00EA3596">
        <w:rPr>
          <w:rFonts w:ascii="Times New Roman" w:hAnsi="Times New Roman" w:cs="Times New Roman"/>
          <w:b/>
          <w:sz w:val="22"/>
          <w:szCs w:val="22"/>
          <w:lang w:val="cs-CZ"/>
        </w:rPr>
        <w:t>tátní tiskárnu cenin, s. p.</w:t>
      </w:r>
    </w:p>
    <w:p w14:paraId="05D1A655" w14:textId="77777777" w:rsidR="004E48BE" w:rsidRDefault="00D47A0C">
      <w:pPr>
        <w:pStyle w:val="Standard"/>
        <w:jc w:val="right"/>
        <w:rPr>
          <w:rFonts w:ascii="Times New Roman" w:hAnsi="Times New Roman" w:cs="Times New Roman"/>
          <w:b/>
          <w:sz w:val="22"/>
          <w:szCs w:val="22"/>
          <w:lang w:val="cs-CZ"/>
        </w:rPr>
      </w:pPr>
      <w:r>
        <w:rPr>
          <w:rFonts w:ascii="Times New Roman" w:hAnsi="Times New Roman" w:cs="Times New Roman"/>
          <w:b/>
          <w:sz w:val="22"/>
          <w:szCs w:val="22"/>
          <w:lang w:val="cs-CZ"/>
        </w:rPr>
        <w:t>Tomáš Hebelka, MSc, generální ředitel</w:t>
      </w:r>
    </w:p>
    <w:sectPr w:rsidR="004E48BE">
      <w:headerReference w:type="default" r:id="rId15"/>
      <w:footerReference w:type="default" r:id="rId16"/>
      <w:headerReference w:type="first" r:id="rId17"/>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2297D" w14:textId="77777777" w:rsidR="000008CE" w:rsidRDefault="000008CE">
      <w:r>
        <w:separator/>
      </w:r>
    </w:p>
  </w:endnote>
  <w:endnote w:type="continuationSeparator" w:id="0">
    <w:p w14:paraId="4A6779AF" w14:textId="77777777" w:rsidR="000008CE" w:rsidRDefault="0000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884E0" w14:textId="77777777" w:rsidR="003B07D6" w:rsidRDefault="00D47A0C">
    <w:pPr>
      <w:pStyle w:val="Zpat"/>
      <w:jc w:val="right"/>
    </w:pPr>
    <w:r>
      <w:fldChar w:fldCharType="begin"/>
    </w:r>
    <w:r>
      <w:instrText xml:space="preserve"> PAGE </w:instrText>
    </w:r>
    <w:r>
      <w:fldChar w:fldCharType="separate"/>
    </w:r>
    <w:r>
      <w:t>6</w:t>
    </w:r>
    <w:r>
      <w:fldChar w:fldCharType="end"/>
    </w:r>
  </w:p>
  <w:p w14:paraId="2D4E777E" w14:textId="77777777" w:rsidR="003B07D6" w:rsidRDefault="003B07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4B6D1" w14:textId="77777777" w:rsidR="000008CE" w:rsidRDefault="000008CE">
      <w:r>
        <w:rPr>
          <w:color w:val="000000"/>
        </w:rPr>
        <w:separator/>
      </w:r>
    </w:p>
  </w:footnote>
  <w:footnote w:type="continuationSeparator" w:id="0">
    <w:p w14:paraId="29F96C7F" w14:textId="77777777" w:rsidR="000008CE" w:rsidRDefault="00000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E83B" w14:textId="77777777" w:rsidR="003B07D6" w:rsidRDefault="003B07D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FEEA1" w14:textId="77777777" w:rsidR="003B07D6" w:rsidRDefault="003B07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7126"/>
    <w:multiLevelType w:val="multilevel"/>
    <w:tmpl w:val="1232468C"/>
    <w:styleLink w:val="WWNum6"/>
    <w:lvl w:ilvl="0">
      <w:start w:val="3"/>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1" w15:restartNumberingAfterBreak="0">
    <w:nsid w:val="07FB4C0F"/>
    <w:multiLevelType w:val="multilevel"/>
    <w:tmpl w:val="7932F462"/>
    <w:styleLink w:val="WWNum47"/>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 w15:restartNumberingAfterBreak="0">
    <w:nsid w:val="08386C1E"/>
    <w:multiLevelType w:val="multilevel"/>
    <w:tmpl w:val="F1026C40"/>
    <w:styleLink w:val="WWNum23"/>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A1F02BF"/>
    <w:multiLevelType w:val="multilevel"/>
    <w:tmpl w:val="2228C8F2"/>
    <w:styleLink w:val="WWNum41"/>
    <w:lvl w:ilvl="0">
      <w:start w:val="5"/>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 w15:restartNumberingAfterBreak="0">
    <w:nsid w:val="0CDD3A59"/>
    <w:multiLevelType w:val="multilevel"/>
    <w:tmpl w:val="4F0876A6"/>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 w15:restartNumberingAfterBreak="0">
    <w:nsid w:val="0CF53597"/>
    <w:multiLevelType w:val="multilevel"/>
    <w:tmpl w:val="20A00D32"/>
    <w:styleLink w:val="WWNum3"/>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0DF80B88"/>
    <w:multiLevelType w:val="multilevel"/>
    <w:tmpl w:val="0BB6A42E"/>
    <w:styleLink w:val="WWNum39"/>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 w15:restartNumberingAfterBreak="0">
    <w:nsid w:val="0F2E16B6"/>
    <w:multiLevelType w:val="multilevel"/>
    <w:tmpl w:val="E952A63A"/>
    <w:styleLink w:val="WWNum4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F316D99"/>
    <w:multiLevelType w:val="multilevel"/>
    <w:tmpl w:val="B80EAA82"/>
    <w:styleLink w:val="WWNum9"/>
    <w:lvl w:ilvl="0">
      <w:start w:val="6"/>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9" w15:restartNumberingAfterBreak="0">
    <w:nsid w:val="0FB6606C"/>
    <w:multiLevelType w:val="multilevel"/>
    <w:tmpl w:val="D8DC27A4"/>
    <w:styleLink w:val="WWNum43"/>
    <w:lvl w:ilvl="0">
      <w:start w:val="7"/>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 w15:restartNumberingAfterBreak="0">
    <w:nsid w:val="1193765A"/>
    <w:multiLevelType w:val="multilevel"/>
    <w:tmpl w:val="617664EA"/>
    <w:styleLink w:val="WWNum17"/>
    <w:lvl w:ilvl="0">
      <w:start w:val="3"/>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11" w15:restartNumberingAfterBreak="0">
    <w:nsid w:val="14535F03"/>
    <w:multiLevelType w:val="multilevel"/>
    <w:tmpl w:val="7932F462"/>
    <w:lvl w:ilvl="0">
      <w:start w:val="1"/>
      <w:numFmt w:val="decimal"/>
      <w:lvlText w:val="%1"/>
      <w:lvlJc w:val="left"/>
      <w:pPr>
        <w:ind w:left="426" w:hanging="360"/>
      </w:pPr>
    </w:lvl>
    <w:lvl w:ilvl="1">
      <w:start w:val="1"/>
      <w:numFmt w:val="lowerLetter"/>
      <w:lvlText w:val="%1.%2"/>
      <w:lvlJc w:val="left"/>
      <w:pPr>
        <w:ind w:left="1146" w:hanging="360"/>
      </w:pPr>
    </w:lvl>
    <w:lvl w:ilvl="2">
      <w:start w:val="1"/>
      <w:numFmt w:val="lowerRoman"/>
      <w:lvlText w:val="%1.%2.%3"/>
      <w:lvlJc w:val="right"/>
      <w:pPr>
        <w:ind w:left="1866" w:hanging="180"/>
      </w:pPr>
    </w:lvl>
    <w:lvl w:ilvl="3">
      <w:start w:val="1"/>
      <w:numFmt w:val="decimal"/>
      <w:lvlText w:val="%1.%2.%3.%4"/>
      <w:lvlJc w:val="left"/>
      <w:pPr>
        <w:ind w:left="2586" w:hanging="360"/>
      </w:pPr>
    </w:lvl>
    <w:lvl w:ilvl="4">
      <w:start w:val="1"/>
      <w:numFmt w:val="lowerLetter"/>
      <w:lvlText w:val="%1.%2.%3.%4.%5"/>
      <w:lvlJc w:val="left"/>
      <w:pPr>
        <w:ind w:left="3306" w:hanging="360"/>
      </w:pPr>
    </w:lvl>
    <w:lvl w:ilvl="5">
      <w:start w:val="1"/>
      <w:numFmt w:val="lowerRoman"/>
      <w:lvlText w:val="%1.%2.%3.%4.%5.%6"/>
      <w:lvlJc w:val="right"/>
      <w:pPr>
        <w:ind w:left="4026" w:hanging="180"/>
      </w:pPr>
    </w:lvl>
    <w:lvl w:ilvl="6">
      <w:start w:val="1"/>
      <w:numFmt w:val="decimal"/>
      <w:lvlText w:val="%1.%2.%3.%4.%5.%6.%7"/>
      <w:lvlJc w:val="left"/>
      <w:pPr>
        <w:ind w:left="4746" w:hanging="360"/>
      </w:pPr>
    </w:lvl>
    <w:lvl w:ilvl="7">
      <w:start w:val="1"/>
      <w:numFmt w:val="lowerLetter"/>
      <w:lvlText w:val="%1.%2.%3.%4.%5.%6.%7.%8"/>
      <w:lvlJc w:val="left"/>
      <w:pPr>
        <w:ind w:left="5466" w:hanging="360"/>
      </w:pPr>
    </w:lvl>
    <w:lvl w:ilvl="8">
      <w:start w:val="1"/>
      <w:numFmt w:val="lowerRoman"/>
      <w:lvlText w:val="%1.%2.%3.%4.%5.%6.%7.%8.%9"/>
      <w:lvlJc w:val="right"/>
      <w:pPr>
        <w:ind w:left="6186" w:hanging="180"/>
      </w:pPr>
    </w:lvl>
  </w:abstractNum>
  <w:abstractNum w:abstractNumId="12" w15:restartNumberingAfterBreak="0">
    <w:nsid w:val="14774B31"/>
    <w:multiLevelType w:val="multilevel"/>
    <w:tmpl w:val="A104A478"/>
    <w:styleLink w:val="WWNum40"/>
    <w:lvl w:ilvl="0">
      <w:start w:val="4"/>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3" w15:restartNumberingAfterBreak="0">
    <w:nsid w:val="156B68BA"/>
    <w:multiLevelType w:val="multilevel"/>
    <w:tmpl w:val="79D8E12A"/>
    <w:lvl w:ilvl="0">
      <w:start w:val="1"/>
      <w:numFmt w:val="decimal"/>
      <w:lvlText w:val="%1"/>
      <w:lvlJc w:val="left"/>
      <w:pPr>
        <w:ind w:left="426" w:hanging="360"/>
      </w:pPr>
    </w:lvl>
    <w:lvl w:ilvl="1">
      <w:start w:val="1"/>
      <w:numFmt w:val="decimal"/>
      <w:lvlText w:val="%2."/>
      <w:lvlJc w:val="left"/>
      <w:pPr>
        <w:ind w:left="492" w:hanging="360"/>
      </w:pPr>
    </w:lvl>
    <w:lvl w:ilvl="2">
      <w:start w:val="1"/>
      <w:numFmt w:val="lowerLetter"/>
      <w:lvlText w:val="%3)"/>
      <w:lvlJc w:val="left"/>
      <w:pPr>
        <w:ind w:left="1866" w:hanging="180"/>
      </w:pPr>
    </w:lvl>
    <w:lvl w:ilvl="3">
      <w:start w:val="1"/>
      <w:numFmt w:val="decimal"/>
      <w:lvlText w:val="%1.%2.%3.%4"/>
      <w:lvlJc w:val="left"/>
      <w:pPr>
        <w:ind w:left="2586" w:hanging="360"/>
      </w:pPr>
    </w:lvl>
    <w:lvl w:ilvl="4">
      <w:start w:val="1"/>
      <w:numFmt w:val="lowerLetter"/>
      <w:lvlText w:val="%1.%2.%3.%4.%5"/>
      <w:lvlJc w:val="left"/>
      <w:pPr>
        <w:ind w:left="3306" w:hanging="360"/>
      </w:pPr>
    </w:lvl>
    <w:lvl w:ilvl="5">
      <w:start w:val="1"/>
      <w:numFmt w:val="lowerRoman"/>
      <w:lvlText w:val="%1.%2.%3.%4.%5.%6"/>
      <w:lvlJc w:val="right"/>
      <w:pPr>
        <w:ind w:left="4026" w:hanging="180"/>
      </w:pPr>
    </w:lvl>
    <w:lvl w:ilvl="6">
      <w:start w:val="1"/>
      <w:numFmt w:val="decimal"/>
      <w:lvlText w:val="%1.%2.%3.%4.%5.%6.%7"/>
      <w:lvlJc w:val="left"/>
      <w:pPr>
        <w:ind w:left="4746" w:hanging="360"/>
      </w:pPr>
    </w:lvl>
    <w:lvl w:ilvl="7">
      <w:start w:val="1"/>
      <w:numFmt w:val="lowerLetter"/>
      <w:lvlText w:val="%1.%2.%3.%4.%5.%6.%7.%8"/>
      <w:lvlJc w:val="left"/>
      <w:pPr>
        <w:ind w:left="5466" w:hanging="360"/>
      </w:pPr>
    </w:lvl>
    <w:lvl w:ilvl="8">
      <w:start w:val="1"/>
      <w:numFmt w:val="lowerRoman"/>
      <w:lvlText w:val="%1.%2.%3.%4.%5.%6.%7.%8.%9"/>
      <w:lvlJc w:val="right"/>
      <w:pPr>
        <w:ind w:left="6186" w:hanging="180"/>
      </w:pPr>
    </w:lvl>
  </w:abstractNum>
  <w:abstractNum w:abstractNumId="14" w15:restartNumberingAfterBreak="0">
    <w:nsid w:val="16AB62C5"/>
    <w:multiLevelType w:val="multilevel"/>
    <w:tmpl w:val="B1B64620"/>
    <w:styleLink w:val="WWNum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73B6FE3"/>
    <w:multiLevelType w:val="multilevel"/>
    <w:tmpl w:val="3EC0BBAC"/>
    <w:styleLink w:val="WWNum25"/>
    <w:lvl w:ilvl="0">
      <w:start w:val="2"/>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16" w15:restartNumberingAfterBreak="0">
    <w:nsid w:val="189D76BF"/>
    <w:multiLevelType w:val="multilevel"/>
    <w:tmpl w:val="B70CBE0C"/>
    <w:styleLink w:val="WWNum28"/>
    <w:lvl w:ilvl="0">
      <w:start w:val="5"/>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17" w15:restartNumberingAfterBreak="0">
    <w:nsid w:val="1C285D49"/>
    <w:multiLevelType w:val="multilevel"/>
    <w:tmpl w:val="1E9A6A08"/>
    <w:styleLink w:val="WWNum60"/>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E24790B"/>
    <w:multiLevelType w:val="multilevel"/>
    <w:tmpl w:val="CD468552"/>
    <w:styleLink w:val="WWNum6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44114D5"/>
    <w:multiLevelType w:val="multilevel"/>
    <w:tmpl w:val="E8C2D8BC"/>
    <w:styleLink w:val="WWNum61"/>
    <w:lvl w:ilvl="0">
      <w:start w:val="1"/>
      <w:numFmt w:val="upperRoman"/>
      <w:lvlText w:val="%1"/>
      <w:lvlJc w:val="left"/>
      <w:pPr>
        <w:ind w:left="1080" w:hanging="72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5AE3213"/>
    <w:multiLevelType w:val="multilevel"/>
    <w:tmpl w:val="70EED306"/>
    <w:styleLink w:val="WWNum57"/>
    <w:lvl w:ilvl="0">
      <w:start w:val="1"/>
      <w:numFmt w:val="lowerRoman"/>
      <w:lvlText w:val="%1"/>
      <w:lvlJc w:val="right"/>
      <w:pPr>
        <w:ind w:left="2340" w:hanging="360"/>
      </w:pPr>
    </w:lvl>
    <w:lvl w:ilvl="1">
      <w:start w:val="1"/>
      <w:numFmt w:val="lowerLetter"/>
      <w:lvlText w:val="%1.%2"/>
      <w:lvlJc w:val="left"/>
      <w:pPr>
        <w:ind w:left="3060" w:hanging="360"/>
      </w:pPr>
    </w:lvl>
    <w:lvl w:ilvl="2">
      <w:start w:val="1"/>
      <w:numFmt w:val="lowerRoman"/>
      <w:lvlText w:val="%1.%2.%3"/>
      <w:lvlJc w:val="right"/>
      <w:pPr>
        <w:ind w:left="3780" w:hanging="180"/>
      </w:pPr>
    </w:lvl>
    <w:lvl w:ilvl="3">
      <w:start w:val="1"/>
      <w:numFmt w:val="decimal"/>
      <w:lvlText w:val="%1.%2.%3.%4"/>
      <w:lvlJc w:val="left"/>
      <w:pPr>
        <w:ind w:left="4500" w:hanging="360"/>
      </w:pPr>
    </w:lvl>
    <w:lvl w:ilvl="4">
      <w:start w:val="1"/>
      <w:numFmt w:val="lowerLetter"/>
      <w:lvlText w:val="%1.%2.%3.%4.%5"/>
      <w:lvlJc w:val="left"/>
      <w:pPr>
        <w:ind w:left="5220" w:hanging="360"/>
      </w:pPr>
    </w:lvl>
    <w:lvl w:ilvl="5">
      <w:start w:val="1"/>
      <w:numFmt w:val="lowerRoman"/>
      <w:lvlText w:val="%1.%2.%3.%4.%5.%6"/>
      <w:lvlJc w:val="right"/>
      <w:pPr>
        <w:ind w:left="5940" w:hanging="180"/>
      </w:pPr>
    </w:lvl>
    <w:lvl w:ilvl="6">
      <w:start w:val="1"/>
      <w:numFmt w:val="decimal"/>
      <w:lvlText w:val="%1.%2.%3.%4.%5.%6.%7"/>
      <w:lvlJc w:val="left"/>
      <w:pPr>
        <w:ind w:left="6660" w:hanging="360"/>
      </w:pPr>
    </w:lvl>
    <w:lvl w:ilvl="7">
      <w:start w:val="1"/>
      <w:numFmt w:val="lowerLetter"/>
      <w:lvlText w:val="%1.%2.%3.%4.%5.%6.%7.%8"/>
      <w:lvlJc w:val="left"/>
      <w:pPr>
        <w:ind w:left="7380" w:hanging="360"/>
      </w:pPr>
    </w:lvl>
    <w:lvl w:ilvl="8">
      <w:start w:val="1"/>
      <w:numFmt w:val="lowerRoman"/>
      <w:lvlText w:val="%1.%2.%3.%4.%5.%6.%7.%8.%9"/>
      <w:lvlJc w:val="right"/>
      <w:pPr>
        <w:ind w:left="8100" w:hanging="180"/>
      </w:pPr>
    </w:lvl>
  </w:abstractNum>
  <w:abstractNum w:abstractNumId="21" w15:restartNumberingAfterBreak="0">
    <w:nsid w:val="261663CE"/>
    <w:multiLevelType w:val="multilevel"/>
    <w:tmpl w:val="40E4F404"/>
    <w:styleLink w:val="WWNum5"/>
    <w:lvl w:ilvl="0">
      <w:start w:val="2"/>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2" w15:restartNumberingAfterBreak="0">
    <w:nsid w:val="26345E8E"/>
    <w:multiLevelType w:val="multilevel"/>
    <w:tmpl w:val="4CCA5240"/>
    <w:styleLink w:val="WWNum58"/>
    <w:lvl w:ilvl="0">
      <w:start w:val="1"/>
      <w:numFmt w:val="lowerLetter"/>
      <w:lvlText w:val="%1"/>
      <w:lvlJc w:val="left"/>
      <w:pPr>
        <w:ind w:left="2340" w:hanging="360"/>
      </w:pPr>
    </w:lvl>
    <w:lvl w:ilvl="1">
      <w:start w:val="1"/>
      <w:numFmt w:val="lowerLetter"/>
      <w:lvlText w:val="%1.%2"/>
      <w:lvlJc w:val="left"/>
      <w:pPr>
        <w:ind w:left="3060" w:hanging="360"/>
      </w:pPr>
    </w:lvl>
    <w:lvl w:ilvl="2">
      <w:start w:val="1"/>
      <w:numFmt w:val="lowerRoman"/>
      <w:lvlText w:val="%1.%2.%3"/>
      <w:lvlJc w:val="right"/>
      <w:pPr>
        <w:ind w:left="3780" w:hanging="180"/>
      </w:pPr>
    </w:lvl>
    <w:lvl w:ilvl="3">
      <w:start w:val="1"/>
      <w:numFmt w:val="decimal"/>
      <w:lvlText w:val="%1.%2.%3.%4"/>
      <w:lvlJc w:val="left"/>
      <w:pPr>
        <w:ind w:left="4500" w:hanging="360"/>
      </w:pPr>
    </w:lvl>
    <w:lvl w:ilvl="4">
      <w:start w:val="1"/>
      <w:numFmt w:val="lowerLetter"/>
      <w:lvlText w:val="%1.%2.%3.%4.%5"/>
      <w:lvlJc w:val="left"/>
      <w:pPr>
        <w:ind w:left="5220" w:hanging="360"/>
      </w:pPr>
    </w:lvl>
    <w:lvl w:ilvl="5">
      <w:start w:val="1"/>
      <w:numFmt w:val="lowerRoman"/>
      <w:lvlText w:val="%1.%2.%3.%4.%5.%6"/>
      <w:lvlJc w:val="right"/>
      <w:pPr>
        <w:ind w:left="5940" w:hanging="180"/>
      </w:pPr>
    </w:lvl>
    <w:lvl w:ilvl="6">
      <w:start w:val="1"/>
      <w:numFmt w:val="decimal"/>
      <w:lvlText w:val="%1.%2.%3.%4.%5.%6.%7"/>
      <w:lvlJc w:val="left"/>
      <w:pPr>
        <w:ind w:left="6660" w:hanging="360"/>
      </w:pPr>
    </w:lvl>
    <w:lvl w:ilvl="7">
      <w:start w:val="1"/>
      <w:numFmt w:val="lowerLetter"/>
      <w:lvlText w:val="%1.%2.%3.%4.%5.%6.%7.%8"/>
      <w:lvlJc w:val="left"/>
      <w:pPr>
        <w:ind w:left="7380" w:hanging="360"/>
      </w:pPr>
    </w:lvl>
    <w:lvl w:ilvl="8">
      <w:start w:val="1"/>
      <w:numFmt w:val="lowerRoman"/>
      <w:lvlText w:val="%1.%2.%3.%4.%5.%6.%7.%8.%9"/>
      <w:lvlJc w:val="right"/>
      <w:pPr>
        <w:ind w:left="8100" w:hanging="180"/>
      </w:pPr>
    </w:lvl>
  </w:abstractNum>
  <w:abstractNum w:abstractNumId="23" w15:restartNumberingAfterBreak="0">
    <w:nsid w:val="27645E4A"/>
    <w:multiLevelType w:val="multilevel"/>
    <w:tmpl w:val="ED1A9458"/>
    <w:styleLink w:val="WWNum29"/>
    <w:lvl w:ilvl="0">
      <w:start w:val="6"/>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4" w15:restartNumberingAfterBreak="0">
    <w:nsid w:val="28B272D5"/>
    <w:multiLevelType w:val="multilevel"/>
    <w:tmpl w:val="51CE9EA4"/>
    <w:styleLink w:val="WWNum55"/>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5" w15:restartNumberingAfterBreak="0">
    <w:nsid w:val="2EBC2D30"/>
    <w:multiLevelType w:val="multilevel"/>
    <w:tmpl w:val="76AC4352"/>
    <w:styleLink w:val="WWNum14"/>
    <w:lvl w:ilvl="0">
      <w:start w:val="7"/>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2FD3642F"/>
    <w:multiLevelType w:val="multilevel"/>
    <w:tmpl w:val="45229F8A"/>
    <w:styleLink w:val="WWNum42"/>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7" w15:restartNumberingAfterBreak="0">
    <w:nsid w:val="33730DAE"/>
    <w:multiLevelType w:val="multilevel"/>
    <w:tmpl w:val="F2F2DED2"/>
    <w:styleLink w:val="WWNum26"/>
    <w:lvl w:ilvl="0">
      <w:start w:val="3"/>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8" w15:restartNumberingAfterBreak="0">
    <w:nsid w:val="35DD2035"/>
    <w:multiLevelType w:val="multilevel"/>
    <w:tmpl w:val="9A4CC422"/>
    <w:styleLink w:val="WWNum34"/>
    <w:lvl w:ilvl="0">
      <w:start w:val="11"/>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29" w15:restartNumberingAfterBreak="0">
    <w:nsid w:val="37CF4DBE"/>
    <w:multiLevelType w:val="multilevel"/>
    <w:tmpl w:val="8D5699C6"/>
    <w:styleLink w:val="WWNum32"/>
    <w:lvl w:ilvl="0">
      <w:start w:val="9"/>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0" w15:restartNumberingAfterBreak="0">
    <w:nsid w:val="38652AA4"/>
    <w:multiLevelType w:val="multilevel"/>
    <w:tmpl w:val="0F78AE28"/>
    <w:styleLink w:val="WWNum4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98862F2"/>
    <w:multiLevelType w:val="multilevel"/>
    <w:tmpl w:val="2F6E05DC"/>
    <w:styleLink w:val="WWNum56"/>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2" w15:restartNumberingAfterBreak="0">
    <w:nsid w:val="399678E0"/>
    <w:multiLevelType w:val="multilevel"/>
    <w:tmpl w:val="1C4623E4"/>
    <w:styleLink w:val="WWNum24"/>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3" w15:restartNumberingAfterBreak="0">
    <w:nsid w:val="3AAF03F5"/>
    <w:multiLevelType w:val="multilevel"/>
    <w:tmpl w:val="0400B30C"/>
    <w:styleLink w:val="WWNum30"/>
    <w:lvl w:ilvl="0">
      <w:start w:val="7"/>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4" w15:restartNumberingAfterBreak="0">
    <w:nsid w:val="3C141724"/>
    <w:multiLevelType w:val="multilevel"/>
    <w:tmpl w:val="DCDA1C40"/>
    <w:styleLink w:val="WWNum16"/>
    <w:lvl w:ilvl="0">
      <w:start w:val="2"/>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5" w15:restartNumberingAfterBreak="0">
    <w:nsid w:val="3C8F7049"/>
    <w:multiLevelType w:val="multilevel"/>
    <w:tmpl w:val="EE0CCDAA"/>
    <w:styleLink w:val="WWNum31"/>
    <w:lvl w:ilvl="0">
      <w:start w:val="8"/>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36" w15:restartNumberingAfterBreak="0">
    <w:nsid w:val="3F2D5B61"/>
    <w:multiLevelType w:val="multilevel"/>
    <w:tmpl w:val="C62659C8"/>
    <w:styleLink w:val="WWNum48"/>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7" w15:restartNumberingAfterBreak="0">
    <w:nsid w:val="403F031C"/>
    <w:multiLevelType w:val="multilevel"/>
    <w:tmpl w:val="D09221AA"/>
    <w:styleLink w:val="WWNum50"/>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8" w15:restartNumberingAfterBreak="0">
    <w:nsid w:val="46E44C43"/>
    <w:multiLevelType w:val="multilevel"/>
    <w:tmpl w:val="BAB2D9D0"/>
    <w:styleLink w:val="WWNum52"/>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9" w15:restartNumberingAfterBreak="0">
    <w:nsid w:val="471B1806"/>
    <w:multiLevelType w:val="multilevel"/>
    <w:tmpl w:val="B6EE52D2"/>
    <w:styleLink w:val="WWNum53"/>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0" w15:restartNumberingAfterBreak="0">
    <w:nsid w:val="48053292"/>
    <w:multiLevelType w:val="multilevel"/>
    <w:tmpl w:val="A5765298"/>
    <w:styleLink w:val="WWNum8"/>
    <w:lvl w:ilvl="0">
      <w:start w:val="5"/>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1" w15:restartNumberingAfterBreak="0">
    <w:nsid w:val="4D9E63F7"/>
    <w:multiLevelType w:val="multilevel"/>
    <w:tmpl w:val="79D2D018"/>
    <w:styleLink w:val="WWNum19"/>
    <w:lvl w:ilvl="0">
      <w:start w:val="5"/>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2" w15:restartNumberingAfterBreak="0">
    <w:nsid w:val="4DF15486"/>
    <w:multiLevelType w:val="multilevel"/>
    <w:tmpl w:val="B28ADCEC"/>
    <w:styleLink w:val="WWNum21"/>
    <w:lvl w:ilvl="0">
      <w:start w:val="7"/>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3" w15:restartNumberingAfterBreak="0">
    <w:nsid w:val="4E793E13"/>
    <w:multiLevelType w:val="multilevel"/>
    <w:tmpl w:val="31563D3A"/>
    <w:styleLink w:val="WWNum4"/>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4" w15:restartNumberingAfterBreak="0">
    <w:nsid w:val="55BC447F"/>
    <w:multiLevelType w:val="multilevel"/>
    <w:tmpl w:val="F3A23986"/>
    <w:styleLink w:val="WWNum27"/>
    <w:lvl w:ilvl="0">
      <w:start w:val="4"/>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5" w15:restartNumberingAfterBreak="0">
    <w:nsid w:val="575D56C4"/>
    <w:multiLevelType w:val="multilevel"/>
    <w:tmpl w:val="C7AC9134"/>
    <w:styleLink w:val="WWNum46"/>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7CA2BD6"/>
    <w:multiLevelType w:val="multilevel"/>
    <w:tmpl w:val="B4ACDF34"/>
    <w:styleLink w:val="WWNum54"/>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7" w15:restartNumberingAfterBreak="0">
    <w:nsid w:val="58266B96"/>
    <w:multiLevelType w:val="multilevel"/>
    <w:tmpl w:val="3320C84C"/>
    <w:styleLink w:val="WWNum20"/>
    <w:lvl w:ilvl="0">
      <w:start w:val="6"/>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48" w15:restartNumberingAfterBreak="0">
    <w:nsid w:val="5E273CC7"/>
    <w:multiLevelType w:val="multilevel"/>
    <w:tmpl w:val="0360CD5C"/>
    <w:styleLink w:val="WWNum2"/>
    <w:lvl w:ilvl="0">
      <w:start w:val="1"/>
      <w:numFmt w:val="decimal"/>
      <w:lvlText w:val="%1"/>
      <w:lvlJc w:val="left"/>
      <w:pPr>
        <w:ind w:left="720" w:hanging="360"/>
      </w:pPr>
    </w:lvl>
    <w:lvl w:ilvl="1">
      <w:start w:val="1"/>
      <w:numFmt w:val="decimal"/>
      <w:lvlText w:val="%2."/>
      <w:lvlJc w:val="left"/>
      <w:pPr>
        <w:ind w:left="786" w:hanging="360"/>
      </w:pPr>
    </w:lvl>
    <w:lvl w:ilvl="2">
      <w:start w:val="1"/>
      <w:numFmt w:val="lowerLetter"/>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606429C9"/>
    <w:multiLevelType w:val="multilevel"/>
    <w:tmpl w:val="6BD42442"/>
    <w:styleLink w:val="WWNum49"/>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0" w15:restartNumberingAfterBreak="0">
    <w:nsid w:val="62F47173"/>
    <w:multiLevelType w:val="multilevel"/>
    <w:tmpl w:val="19C4E6FE"/>
    <w:styleLink w:val="WWNum13"/>
    <w:lvl w:ilvl="0">
      <w:start w:val="10"/>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1" w15:restartNumberingAfterBreak="0">
    <w:nsid w:val="63406897"/>
    <w:multiLevelType w:val="multilevel"/>
    <w:tmpl w:val="62F4B600"/>
    <w:styleLink w:val="WWNum12"/>
    <w:lvl w:ilvl="0">
      <w:start w:val="9"/>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2" w15:restartNumberingAfterBreak="0">
    <w:nsid w:val="63643E34"/>
    <w:multiLevelType w:val="multilevel"/>
    <w:tmpl w:val="1C18284A"/>
    <w:styleLink w:val="WWNum38"/>
    <w:lvl w:ilvl="0">
      <w:start w:val="15"/>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3" w15:restartNumberingAfterBreak="0">
    <w:nsid w:val="68D04ED9"/>
    <w:multiLevelType w:val="multilevel"/>
    <w:tmpl w:val="3EB40A46"/>
    <w:styleLink w:val="WWNum33"/>
    <w:lvl w:ilvl="0">
      <w:start w:val="10"/>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4" w15:restartNumberingAfterBreak="0">
    <w:nsid w:val="69CD263D"/>
    <w:multiLevelType w:val="multilevel"/>
    <w:tmpl w:val="53402EC0"/>
    <w:styleLink w:val="WWNum10"/>
    <w:lvl w:ilvl="0">
      <w:start w:val="7"/>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5" w15:restartNumberingAfterBreak="0">
    <w:nsid w:val="6C210849"/>
    <w:multiLevelType w:val="multilevel"/>
    <w:tmpl w:val="269C926E"/>
    <w:styleLink w:val="WWNum22"/>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6" w15:restartNumberingAfterBreak="0">
    <w:nsid w:val="6FFE3583"/>
    <w:multiLevelType w:val="multilevel"/>
    <w:tmpl w:val="7932F462"/>
    <w:lvl w:ilvl="0">
      <w:start w:val="1"/>
      <w:numFmt w:val="decimal"/>
      <w:lvlText w:val="%1"/>
      <w:lvlJc w:val="left"/>
      <w:pPr>
        <w:ind w:left="426" w:hanging="360"/>
      </w:pPr>
    </w:lvl>
    <w:lvl w:ilvl="1">
      <w:start w:val="1"/>
      <w:numFmt w:val="lowerLetter"/>
      <w:lvlText w:val="%1.%2"/>
      <w:lvlJc w:val="left"/>
      <w:pPr>
        <w:ind w:left="1146" w:hanging="360"/>
      </w:pPr>
    </w:lvl>
    <w:lvl w:ilvl="2">
      <w:start w:val="1"/>
      <w:numFmt w:val="lowerRoman"/>
      <w:lvlText w:val="%1.%2.%3"/>
      <w:lvlJc w:val="right"/>
      <w:pPr>
        <w:ind w:left="1866" w:hanging="180"/>
      </w:pPr>
    </w:lvl>
    <w:lvl w:ilvl="3">
      <w:start w:val="1"/>
      <w:numFmt w:val="decimal"/>
      <w:lvlText w:val="%1.%2.%3.%4"/>
      <w:lvlJc w:val="left"/>
      <w:pPr>
        <w:ind w:left="2586" w:hanging="360"/>
      </w:pPr>
    </w:lvl>
    <w:lvl w:ilvl="4">
      <w:start w:val="1"/>
      <w:numFmt w:val="lowerLetter"/>
      <w:lvlText w:val="%1.%2.%3.%4.%5"/>
      <w:lvlJc w:val="left"/>
      <w:pPr>
        <w:ind w:left="3306" w:hanging="360"/>
      </w:pPr>
    </w:lvl>
    <w:lvl w:ilvl="5">
      <w:start w:val="1"/>
      <w:numFmt w:val="lowerRoman"/>
      <w:lvlText w:val="%1.%2.%3.%4.%5.%6"/>
      <w:lvlJc w:val="right"/>
      <w:pPr>
        <w:ind w:left="4026" w:hanging="180"/>
      </w:pPr>
    </w:lvl>
    <w:lvl w:ilvl="6">
      <w:start w:val="1"/>
      <w:numFmt w:val="decimal"/>
      <w:lvlText w:val="%1.%2.%3.%4.%5.%6.%7"/>
      <w:lvlJc w:val="left"/>
      <w:pPr>
        <w:ind w:left="4746" w:hanging="360"/>
      </w:pPr>
    </w:lvl>
    <w:lvl w:ilvl="7">
      <w:start w:val="1"/>
      <w:numFmt w:val="lowerLetter"/>
      <w:lvlText w:val="%1.%2.%3.%4.%5.%6.%7.%8"/>
      <w:lvlJc w:val="left"/>
      <w:pPr>
        <w:ind w:left="5466" w:hanging="360"/>
      </w:pPr>
    </w:lvl>
    <w:lvl w:ilvl="8">
      <w:start w:val="1"/>
      <w:numFmt w:val="lowerRoman"/>
      <w:lvlText w:val="%1.%2.%3.%4.%5.%6.%7.%8.%9"/>
      <w:lvlJc w:val="right"/>
      <w:pPr>
        <w:ind w:left="6186" w:hanging="180"/>
      </w:pPr>
    </w:lvl>
  </w:abstractNum>
  <w:abstractNum w:abstractNumId="57" w15:restartNumberingAfterBreak="0">
    <w:nsid w:val="702D3EA1"/>
    <w:multiLevelType w:val="multilevel"/>
    <w:tmpl w:val="BF7810B2"/>
    <w:styleLink w:val="WWNum36"/>
    <w:lvl w:ilvl="0">
      <w:start w:val="13"/>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8" w15:restartNumberingAfterBreak="0">
    <w:nsid w:val="74152464"/>
    <w:multiLevelType w:val="multilevel"/>
    <w:tmpl w:val="A6F2075C"/>
    <w:styleLink w:val="WWNum7"/>
    <w:lvl w:ilvl="0">
      <w:start w:val="4"/>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59" w15:restartNumberingAfterBreak="0">
    <w:nsid w:val="76E50B6A"/>
    <w:multiLevelType w:val="multilevel"/>
    <w:tmpl w:val="009498C0"/>
    <w:styleLink w:val="WWNum18"/>
    <w:lvl w:ilvl="0">
      <w:start w:val="4"/>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60" w15:restartNumberingAfterBreak="0">
    <w:nsid w:val="770120A5"/>
    <w:multiLevelType w:val="multilevel"/>
    <w:tmpl w:val="32648C96"/>
    <w:styleLink w:val="WWNum11"/>
    <w:lvl w:ilvl="0">
      <w:start w:val="8"/>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61" w15:restartNumberingAfterBreak="0">
    <w:nsid w:val="77E15650"/>
    <w:multiLevelType w:val="multilevel"/>
    <w:tmpl w:val="F50ED80C"/>
    <w:styleLink w:val="WWNum35"/>
    <w:lvl w:ilvl="0">
      <w:start w:val="12"/>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62" w15:restartNumberingAfterBreak="0">
    <w:nsid w:val="781C2A57"/>
    <w:multiLevelType w:val="multilevel"/>
    <w:tmpl w:val="F7FE88E4"/>
    <w:styleLink w:val="WWNum59"/>
    <w:lvl w:ilvl="0">
      <w:start w:val="1"/>
      <w:numFmt w:val="decimal"/>
      <w:lvlText w:val="%1"/>
      <w:lvlJc w:val="left"/>
      <w:pPr>
        <w:ind w:left="720" w:hanging="360"/>
      </w:pPr>
      <w:rPr>
        <w:rFonts w:ascii="Times New Roman" w:hAnsi="Times New Roman" w:cs="Times New Roman"/>
        <w:sz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7A6702B3"/>
    <w:multiLevelType w:val="multilevel"/>
    <w:tmpl w:val="7146113C"/>
    <w:styleLink w:val="WWNum15"/>
    <w:lvl w:ilvl="0">
      <w:start w:val="1"/>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64" w15:restartNumberingAfterBreak="0">
    <w:nsid w:val="7B1E0B04"/>
    <w:multiLevelType w:val="multilevel"/>
    <w:tmpl w:val="9C502E2C"/>
    <w:styleLink w:val="WWNum37"/>
    <w:lvl w:ilvl="0">
      <w:start w:val="14"/>
      <w:numFmt w:val="lowerLetter"/>
      <w:lvlText w:val="%1"/>
      <w:lvlJc w:val="left"/>
      <w:pPr>
        <w:ind w:left="720" w:hanging="360"/>
      </w:pPr>
    </w:lvl>
    <w:lvl w:ilvl="1">
      <w:start w:val="1"/>
      <w:numFmt w:val="lowerLetter"/>
      <w:lvlText w:val="%1.%2"/>
      <w:lvlJc w:val="left"/>
      <w:pPr>
        <w:ind w:left="1440" w:hanging="360"/>
      </w:pPr>
    </w:lvl>
    <w:lvl w:ilvl="2">
      <w:start w:val="1"/>
      <w:numFmt w:val="lowerLetter"/>
      <w:lvlText w:val="%1.%2.%3"/>
      <w:lvlJc w:val="left"/>
      <w:pPr>
        <w:ind w:left="2160" w:hanging="36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Letter"/>
      <w:lvlText w:val="%1.%2.%3.%4.%5.%6"/>
      <w:lvlJc w:val="left"/>
      <w:pPr>
        <w:ind w:left="4320" w:hanging="360"/>
      </w:pPr>
    </w:lvl>
    <w:lvl w:ilvl="6">
      <w:start w:val="1"/>
      <w:numFmt w:val="lowerLetter"/>
      <w:lvlText w:val="%1.%2.%3.%4.%5.%6.%7"/>
      <w:lvlJc w:val="left"/>
      <w:pPr>
        <w:ind w:left="5040" w:hanging="360"/>
      </w:pPr>
    </w:lvl>
    <w:lvl w:ilvl="7">
      <w:start w:val="1"/>
      <w:numFmt w:val="lowerLetter"/>
      <w:lvlText w:val="%1.%2.%3.%4.%5.%6.%7.%8"/>
      <w:lvlJc w:val="left"/>
      <w:pPr>
        <w:ind w:left="5760" w:hanging="360"/>
      </w:pPr>
    </w:lvl>
    <w:lvl w:ilvl="8">
      <w:start w:val="1"/>
      <w:numFmt w:val="lowerLetter"/>
      <w:lvlText w:val="%1.%2.%3.%4.%5.%6.%7.%8.%9"/>
      <w:lvlJc w:val="left"/>
      <w:pPr>
        <w:ind w:left="6480" w:hanging="360"/>
      </w:pPr>
    </w:lvl>
  </w:abstractNum>
  <w:abstractNum w:abstractNumId="65" w15:restartNumberingAfterBreak="0">
    <w:nsid w:val="7F861D4F"/>
    <w:multiLevelType w:val="multilevel"/>
    <w:tmpl w:val="15166BF8"/>
    <w:styleLink w:val="WWNum51"/>
    <w:lvl w:ilvl="0">
      <w:start w:val="1"/>
      <w:numFmt w:val="decimal"/>
      <w:lvlText w:val="%1"/>
      <w:lvlJc w:val="left"/>
      <w:pPr>
        <w:ind w:left="1440" w:hanging="360"/>
      </w:pPr>
    </w:lvl>
    <w:lvl w:ilvl="1">
      <w:start w:val="1"/>
      <w:numFmt w:val="lowerLetter"/>
      <w:lvlText w:val="%1.%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num w:numId="1" w16cid:durableId="1800604884">
    <w:abstractNumId w:val="4"/>
  </w:num>
  <w:num w:numId="2" w16cid:durableId="125239685">
    <w:abstractNumId w:val="14"/>
  </w:num>
  <w:num w:numId="3" w16cid:durableId="1458259011">
    <w:abstractNumId w:val="48"/>
  </w:num>
  <w:num w:numId="4" w16cid:durableId="867068406">
    <w:abstractNumId w:val="5"/>
  </w:num>
  <w:num w:numId="5" w16cid:durableId="967667311">
    <w:abstractNumId w:val="43"/>
  </w:num>
  <w:num w:numId="6" w16cid:durableId="909924770">
    <w:abstractNumId w:val="21"/>
  </w:num>
  <w:num w:numId="7" w16cid:durableId="447353301">
    <w:abstractNumId w:val="0"/>
  </w:num>
  <w:num w:numId="8" w16cid:durableId="1456438683">
    <w:abstractNumId w:val="58"/>
  </w:num>
  <w:num w:numId="9" w16cid:durableId="1974797470">
    <w:abstractNumId w:val="40"/>
  </w:num>
  <w:num w:numId="10" w16cid:durableId="1051811349">
    <w:abstractNumId w:val="8"/>
  </w:num>
  <w:num w:numId="11" w16cid:durableId="67387250">
    <w:abstractNumId w:val="54"/>
  </w:num>
  <w:num w:numId="12" w16cid:durableId="1447000784">
    <w:abstractNumId w:val="60"/>
  </w:num>
  <w:num w:numId="13" w16cid:durableId="472871190">
    <w:abstractNumId w:val="51"/>
  </w:num>
  <w:num w:numId="14" w16cid:durableId="1116750460">
    <w:abstractNumId w:val="50"/>
  </w:num>
  <w:num w:numId="15" w16cid:durableId="241719350">
    <w:abstractNumId w:val="25"/>
  </w:num>
  <w:num w:numId="16" w16cid:durableId="950166453">
    <w:abstractNumId w:val="63"/>
  </w:num>
  <w:num w:numId="17" w16cid:durableId="1982418484">
    <w:abstractNumId w:val="34"/>
  </w:num>
  <w:num w:numId="18" w16cid:durableId="1994333921">
    <w:abstractNumId w:val="10"/>
  </w:num>
  <w:num w:numId="19" w16cid:durableId="251933238">
    <w:abstractNumId w:val="59"/>
  </w:num>
  <w:num w:numId="20" w16cid:durableId="1502433454">
    <w:abstractNumId w:val="41"/>
  </w:num>
  <w:num w:numId="21" w16cid:durableId="242952330">
    <w:abstractNumId w:val="47"/>
  </w:num>
  <w:num w:numId="22" w16cid:durableId="830560341">
    <w:abstractNumId w:val="42"/>
  </w:num>
  <w:num w:numId="23" w16cid:durableId="1723824270">
    <w:abstractNumId w:val="55"/>
  </w:num>
  <w:num w:numId="24" w16cid:durableId="886067552">
    <w:abstractNumId w:val="2"/>
  </w:num>
  <w:num w:numId="25" w16cid:durableId="511115969">
    <w:abstractNumId w:val="32"/>
  </w:num>
  <w:num w:numId="26" w16cid:durableId="1808621651">
    <w:abstractNumId w:val="15"/>
  </w:num>
  <w:num w:numId="27" w16cid:durableId="1976177181">
    <w:abstractNumId w:val="27"/>
  </w:num>
  <w:num w:numId="28" w16cid:durableId="1010521505">
    <w:abstractNumId w:val="44"/>
  </w:num>
  <w:num w:numId="29" w16cid:durableId="984550759">
    <w:abstractNumId w:val="16"/>
  </w:num>
  <w:num w:numId="30" w16cid:durableId="1410080010">
    <w:abstractNumId w:val="23"/>
  </w:num>
  <w:num w:numId="31" w16cid:durableId="861356752">
    <w:abstractNumId w:val="33"/>
  </w:num>
  <w:num w:numId="32" w16cid:durableId="241647790">
    <w:abstractNumId w:val="35"/>
  </w:num>
  <w:num w:numId="33" w16cid:durableId="1252740138">
    <w:abstractNumId w:val="29"/>
  </w:num>
  <w:num w:numId="34" w16cid:durableId="1710909293">
    <w:abstractNumId w:val="53"/>
  </w:num>
  <w:num w:numId="35" w16cid:durableId="96298522">
    <w:abstractNumId w:val="28"/>
  </w:num>
  <w:num w:numId="36" w16cid:durableId="1242568499">
    <w:abstractNumId w:val="61"/>
  </w:num>
  <w:num w:numId="37" w16cid:durableId="1736657440">
    <w:abstractNumId w:val="57"/>
  </w:num>
  <w:num w:numId="38" w16cid:durableId="523444620">
    <w:abstractNumId w:val="64"/>
  </w:num>
  <w:num w:numId="39" w16cid:durableId="1820029629">
    <w:abstractNumId w:val="52"/>
  </w:num>
  <w:num w:numId="40" w16cid:durableId="847254687">
    <w:abstractNumId w:val="6"/>
  </w:num>
  <w:num w:numId="41" w16cid:durableId="1944990590">
    <w:abstractNumId w:val="12"/>
  </w:num>
  <w:num w:numId="42" w16cid:durableId="548224511">
    <w:abstractNumId w:val="3"/>
  </w:num>
  <w:num w:numId="43" w16cid:durableId="1211308424">
    <w:abstractNumId w:val="26"/>
  </w:num>
  <w:num w:numId="44" w16cid:durableId="1067647258">
    <w:abstractNumId w:val="9"/>
  </w:num>
  <w:num w:numId="45" w16cid:durableId="1310209002">
    <w:abstractNumId w:val="7"/>
  </w:num>
  <w:num w:numId="46" w16cid:durableId="1305966808">
    <w:abstractNumId w:val="30"/>
  </w:num>
  <w:num w:numId="47" w16cid:durableId="458451800">
    <w:abstractNumId w:val="45"/>
  </w:num>
  <w:num w:numId="48" w16cid:durableId="2023506653">
    <w:abstractNumId w:val="1"/>
  </w:num>
  <w:num w:numId="49" w16cid:durableId="1116292969">
    <w:abstractNumId w:val="36"/>
  </w:num>
  <w:num w:numId="50" w16cid:durableId="1198540472">
    <w:abstractNumId w:val="49"/>
  </w:num>
  <w:num w:numId="51" w16cid:durableId="693311978">
    <w:abstractNumId w:val="37"/>
  </w:num>
  <w:num w:numId="52" w16cid:durableId="853685950">
    <w:abstractNumId w:val="65"/>
  </w:num>
  <w:num w:numId="53" w16cid:durableId="2110422336">
    <w:abstractNumId w:val="38"/>
  </w:num>
  <w:num w:numId="54" w16cid:durableId="331107658">
    <w:abstractNumId w:val="39"/>
  </w:num>
  <w:num w:numId="55" w16cid:durableId="1405764079">
    <w:abstractNumId w:val="46"/>
  </w:num>
  <w:num w:numId="56" w16cid:durableId="262424110">
    <w:abstractNumId w:val="24"/>
  </w:num>
  <w:num w:numId="57" w16cid:durableId="1593777869">
    <w:abstractNumId w:val="31"/>
  </w:num>
  <w:num w:numId="58" w16cid:durableId="1895920563">
    <w:abstractNumId w:val="20"/>
  </w:num>
  <w:num w:numId="59" w16cid:durableId="1560894552">
    <w:abstractNumId w:val="22"/>
  </w:num>
  <w:num w:numId="60" w16cid:durableId="1014461408">
    <w:abstractNumId w:val="62"/>
  </w:num>
  <w:num w:numId="61" w16cid:durableId="727145652">
    <w:abstractNumId w:val="17"/>
  </w:num>
  <w:num w:numId="62" w16cid:durableId="1812483513">
    <w:abstractNumId w:val="19"/>
  </w:num>
  <w:num w:numId="63" w16cid:durableId="1660381837">
    <w:abstractNumId w:val="18"/>
  </w:num>
  <w:num w:numId="64" w16cid:durableId="1396585268">
    <w:abstractNumId w:val="19"/>
    <w:lvlOverride w:ilvl="0">
      <w:startOverride w:val="1"/>
    </w:lvlOverride>
  </w:num>
  <w:num w:numId="65" w16cid:durableId="1122113516">
    <w:abstractNumId w:val="1"/>
    <w:lvlOverride w:ilvl="0">
      <w:startOverride w:val="1"/>
      <w:lvl w:ilvl="0">
        <w:start w:val="1"/>
        <w:numFmt w:val="decimal"/>
        <w:lvlText w:val="%1"/>
        <w:lvlJc w:val="left"/>
        <w:pPr>
          <w:ind w:left="1440" w:hanging="360"/>
        </w:pPr>
        <w:rPr>
          <w:sz w:val="22"/>
          <w:szCs w:val="22"/>
        </w:rPr>
      </w:lvl>
    </w:lvlOverride>
  </w:num>
  <w:num w:numId="66" w16cid:durableId="1757677475">
    <w:abstractNumId w:val="32"/>
    <w:lvlOverride w:ilvl="0">
      <w:startOverride w:val="1"/>
    </w:lvlOverride>
  </w:num>
  <w:num w:numId="67" w16cid:durableId="801994502">
    <w:abstractNumId w:val="15"/>
    <w:lvlOverride w:ilvl="0">
      <w:startOverride w:val="2"/>
    </w:lvlOverride>
  </w:num>
  <w:num w:numId="68" w16cid:durableId="490146777">
    <w:abstractNumId w:val="38"/>
    <w:lvlOverride w:ilvl="0">
      <w:startOverride w:val="1"/>
    </w:lvlOverride>
  </w:num>
  <w:num w:numId="69" w16cid:durableId="1991206495">
    <w:abstractNumId w:val="39"/>
    <w:lvlOverride w:ilvl="0">
      <w:startOverride w:val="1"/>
    </w:lvlOverride>
  </w:num>
  <w:num w:numId="70" w16cid:durableId="1046105443">
    <w:abstractNumId w:val="46"/>
    <w:lvlOverride w:ilvl="0">
      <w:startOverride w:val="1"/>
    </w:lvlOverride>
  </w:num>
  <w:num w:numId="71" w16cid:durableId="1095396251">
    <w:abstractNumId w:val="24"/>
    <w:lvlOverride w:ilvl="0">
      <w:startOverride w:val="1"/>
    </w:lvlOverride>
  </w:num>
  <w:num w:numId="72" w16cid:durableId="1998876925">
    <w:abstractNumId w:val="31"/>
    <w:lvlOverride w:ilvl="0">
      <w:startOverride w:val="1"/>
    </w:lvlOverride>
  </w:num>
  <w:num w:numId="73" w16cid:durableId="170340595">
    <w:abstractNumId w:val="13"/>
  </w:num>
  <w:num w:numId="74" w16cid:durableId="1678313419">
    <w:abstractNumId w:val="56"/>
  </w:num>
  <w:num w:numId="75" w16cid:durableId="1678733262">
    <w:abstractNumId w:val="1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8BE"/>
    <w:rsid w:val="000008CE"/>
    <w:rsid w:val="000109E7"/>
    <w:rsid w:val="00051758"/>
    <w:rsid w:val="00083D91"/>
    <w:rsid w:val="002D375A"/>
    <w:rsid w:val="00380ED4"/>
    <w:rsid w:val="00396AAD"/>
    <w:rsid w:val="003B07D6"/>
    <w:rsid w:val="003D77DA"/>
    <w:rsid w:val="00432945"/>
    <w:rsid w:val="004C796B"/>
    <w:rsid w:val="004E48BE"/>
    <w:rsid w:val="00547E47"/>
    <w:rsid w:val="00563E0A"/>
    <w:rsid w:val="005C5EE8"/>
    <w:rsid w:val="005E40C7"/>
    <w:rsid w:val="006A0A66"/>
    <w:rsid w:val="006A7F79"/>
    <w:rsid w:val="007A649E"/>
    <w:rsid w:val="00825C9E"/>
    <w:rsid w:val="00863F6B"/>
    <w:rsid w:val="008E36D9"/>
    <w:rsid w:val="00920A8F"/>
    <w:rsid w:val="00A220CB"/>
    <w:rsid w:val="00A37634"/>
    <w:rsid w:val="00B0275E"/>
    <w:rsid w:val="00B61604"/>
    <w:rsid w:val="00B66AD6"/>
    <w:rsid w:val="00B67125"/>
    <w:rsid w:val="00B91C57"/>
    <w:rsid w:val="00C02D9C"/>
    <w:rsid w:val="00C03994"/>
    <w:rsid w:val="00C549AD"/>
    <w:rsid w:val="00CD6AE4"/>
    <w:rsid w:val="00CE756B"/>
    <w:rsid w:val="00CF6818"/>
    <w:rsid w:val="00D33AB8"/>
    <w:rsid w:val="00D47A0C"/>
    <w:rsid w:val="00DA10E6"/>
    <w:rsid w:val="00E71A2C"/>
    <w:rsid w:val="00EA3596"/>
    <w:rsid w:val="00F20BC2"/>
    <w:rsid w:val="00F4038B"/>
    <w:rsid w:val="00F50BE7"/>
    <w:rsid w:val="00F71F53"/>
    <w:rsid w:val="00F86F72"/>
    <w:rsid w:val="00FB6B0F"/>
    <w:rsid w:val="00FD0B41"/>
    <w:rsid w:val="00FF31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36A9"/>
  <w15:docId w15:val="{C55CA288-DF67-42D7-ADFA-8390194A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4"/>
        <w:szCs w:val="24"/>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51758"/>
  </w:style>
  <w:style w:type="paragraph" w:styleId="Nadpis1">
    <w:name w:val="heading 1"/>
    <w:basedOn w:val="Standard"/>
    <w:uiPriority w:val="9"/>
    <w:qFormat/>
    <w:pPr>
      <w:widowControl w:val="0"/>
      <w:ind w:left="156"/>
      <w:outlineLvl w:val="0"/>
    </w:pPr>
    <w:rPr>
      <w:rFonts w:ascii="Arial" w:eastAsia="Arial" w:hAnsi="Arial" w:cs="Arial"/>
      <w:b/>
      <w:bCs/>
      <w:sz w:val="20"/>
      <w:szCs w:val="20"/>
    </w:rPr>
  </w:style>
  <w:style w:type="paragraph" w:styleId="Nadpis2">
    <w:name w:val="heading 2"/>
    <w:basedOn w:val="Standard"/>
    <w:next w:val="Standard"/>
    <w:uiPriority w:val="9"/>
    <w:semiHidden/>
    <w:unhideWhenUsed/>
    <w:qFormat/>
    <w:pPr>
      <w:keepNext/>
      <w:keepLines/>
      <w:spacing w:before="200"/>
      <w:outlineLvl w:val="1"/>
    </w:pPr>
    <w:rPr>
      <w:rFonts w:ascii="Calibri Light" w:hAnsi="Calibri Light"/>
      <w:b/>
      <w:bCs/>
      <w:color w:val="5B9BD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widowControl w:val="0"/>
      <w:ind w:left="156"/>
    </w:pPr>
    <w:rPr>
      <w:rFonts w:ascii="Arial" w:eastAsia="Arial" w:hAnsi="Arial" w:cs="Arial"/>
      <w:sz w:val="20"/>
      <w:szCs w:val="20"/>
    </w:rPr>
  </w:style>
  <w:style w:type="paragraph" w:styleId="Seznam">
    <w:name w:val="List"/>
    <w:basedOn w:val="Textbody"/>
    <w:rPr>
      <w:rFonts w:cs="Lucida Sans"/>
      <w:sz w:val="24"/>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Odstavecseseznamem">
    <w:name w:val="List Paragraph"/>
    <w:basedOn w:val="Standard"/>
    <w:pPr>
      <w:ind w:left="720"/>
    </w:pPr>
  </w:style>
  <w:style w:type="paragraph" w:customStyle="1" w:styleId="paragraph">
    <w:name w:val="paragraph"/>
    <w:basedOn w:val="Standard"/>
    <w:pPr>
      <w:spacing w:before="280" w:after="280"/>
    </w:pPr>
    <w:rPr>
      <w:rFonts w:ascii="Times New Roman" w:eastAsia="Times New Roman" w:hAnsi="Times New Roman" w:cs="Times New Roman"/>
      <w:lang w:val="cs-CZ" w:eastAsia="cs-CZ"/>
    </w:rPr>
  </w:style>
  <w:style w:type="paragraph" w:styleId="Textbubliny">
    <w:name w:val="Balloon Text"/>
    <w:basedOn w:val="Standard"/>
    <w:rPr>
      <w:rFonts w:ascii="Tahoma" w:eastAsia="Tahoma" w:hAnsi="Tahoma"/>
      <w:sz w:val="16"/>
      <w:szCs w:val="16"/>
    </w:rPr>
  </w:style>
  <w:style w:type="paragraph" w:styleId="Textkomente">
    <w:name w:val="annotation text"/>
    <w:basedOn w:val="Standard"/>
    <w:rPr>
      <w:sz w:val="20"/>
      <w:szCs w:val="20"/>
    </w:rPr>
  </w:style>
  <w:style w:type="paragraph" w:styleId="Pedmtkomente">
    <w:name w:val="annotation subject"/>
    <w:basedOn w:val="Textkomente"/>
    <w:next w:val="Textkomente"/>
    <w:rPr>
      <w:b/>
      <w:bCs/>
    </w:rPr>
  </w:style>
  <w:style w:type="paragraph" w:styleId="Revize">
    <w:name w:val="Revision"/>
    <w:pPr>
      <w:widowControl/>
    </w:pPr>
  </w:style>
  <w:style w:type="paragraph" w:customStyle="1" w:styleId="HeaderandFooter">
    <w:name w:val="Header and Footer"/>
    <w:basedOn w:val="Standard"/>
  </w:style>
  <w:style w:type="paragraph" w:styleId="Zhlav">
    <w:name w:val="header"/>
    <w:basedOn w:val="Standard"/>
    <w:pPr>
      <w:tabs>
        <w:tab w:val="center" w:pos="4536"/>
        <w:tab w:val="right" w:pos="9072"/>
      </w:tabs>
    </w:pPr>
  </w:style>
  <w:style w:type="paragraph" w:styleId="Zpat">
    <w:name w:val="footer"/>
    <w:basedOn w:val="Standard"/>
    <w:pPr>
      <w:tabs>
        <w:tab w:val="center" w:pos="4536"/>
        <w:tab w:val="right" w:pos="9072"/>
      </w:tabs>
    </w:pPr>
  </w:style>
  <w:style w:type="paragraph" w:customStyle="1" w:styleId="Bezmezer1">
    <w:name w:val="Bez mezer1"/>
    <w:pPr>
      <w:widowControl/>
      <w:spacing w:after="160" w:line="259" w:lineRule="auto"/>
    </w:pPr>
    <w:rPr>
      <w:rFonts w:eastAsia="Times New Roman" w:cs="Times New Roman"/>
      <w:kern w:val="3"/>
      <w:sz w:val="22"/>
      <w:szCs w:val="22"/>
      <w:lang w:val="cs-CZ" w:eastAsia="ar-SA"/>
    </w:rPr>
  </w:style>
  <w:style w:type="paragraph" w:customStyle="1" w:styleId="TableContents">
    <w:name w:val="Table Contents"/>
    <w:basedOn w:val="Standard"/>
    <w:pPr>
      <w:widowControl w:val="0"/>
      <w:suppressLineNumbers/>
    </w:pPr>
  </w:style>
  <w:style w:type="character" w:customStyle="1" w:styleId="Internetlink">
    <w:name w:val="Internet link"/>
    <w:basedOn w:val="Standardnpsmoodstavce"/>
    <w:rPr>
      <w:color w:val="0563C1"/>
      <w:u w:val="single"/>
    </w:rPr>
  </w:style>
  <w:style w:type="character" w:customStyle="1" w:styleId="normaltextrun">
    <w:name w:val="normaltextrun"/>
    <w:basedOn w:val="Standardnpsmoodstavce"/>
  </w:style>
  <w:style w:type="character" w:customStyle="1" w:styleId="spellingerror">
    <w:name w:val="spellingerror"/>
    <w:basedOn w:val="Standardnpsmoodstavce"/>
  </w:style>
  <w:style w:type="character" w:customStyle="1" w:styleId="eop">
    <w:name w:val="eop"/>
    <w:basedOn w:val="Standardnpsmoodstavce"/>
  </w:style>
  <w:style w:type="character" w:customStyle="1" w:styleId="TextbublinyChar">
    <w:name w:val="Text bubliny Char"/>
    <w:basedOn w:val="Standardnpsmoodstavce"/>
    <w:rPr>
      <w:rFonts w:ascii="Tahoma" w:eastAsia="Tahoma" w:hAnsi="Tahoma" w:cs="Tahoma"/>
      <w:sz w:val="16"/>
      <w:szCs w:val="16"/>
    </w:rPr>
  </w:style>
  <w:style w:type="character" w:styleId="Odkaznakoment">
    <w:name w:val="annotation reference"/>
    <w:basedOn w:val="Standardnpsmoodstavce"/>
    <w:rPr>
      <w:sz w:val="16"/>
      <w:szCs w:val="16"/>
    </w:rPr>
  </w:style>
  <w:style w:type="character" w:customStyle="1" w:styleId="TextkomenteChar">
    <w:name w:val="Text komentáře Char"/>
    <w:basedOn w:val="Standardnpsmoodstavce"/>
    <w:rPr>
      <w:sz w:val="20"/>
      <w:szCs w:val="20"/>
    </w:rPr>
  </w:style>
  <w:style w:type="character" w:customStyle="1" w:styleId="PedmtkomenteChar">
    <w:name w:val="Předmět komentáře Char"/>
    <w:basedOn w:val="TextkomenteChar"/>
    <w:rPr>
      <w:b/>
      <w:bCs/>
      <w:sz w:val="20"/>
      <w:szCs w:val="20"/>
    </w:rPr>
  </w:style>
  <w:style w:type="character" w:customStyle="1" w:styleId="ZhlavChar">
    <w:name w:val="Záhlaví Char"/>
    <w:basedOn w:val="Standardnpsmoodstavce"/>
  </w:style>
  <w:style w:type="character" w:customStyle="1" w:styleId="ZpatChar">
    <w:name w:val="Zápatí Char"/>
    <w:basedOn w:val="Standardnpsmoodstavce"/>
  </w:style>
  <w:style w:type="character" w:customStyle="1" w:styleId="Nadpis1Char">
    <w:name w:val="Nadpis 1 Char"/>
    <w:basedOn w:val="Standardnpsmoodstavce"/>
    <w:rPr>
      <w:rFonts w:ascii="Arial" w:eastAsia="Arial" w:hAnsi="Arial" w:cs="Arial"/>
      <w:b/>
      <w:bCs/>
      <w:sz w:val="20"/>
      <w:szCs w:val="20"/>
    </w:rPr>
  </w:style>
  <w:style w:type="character" w:customStyle="1" w:styleId="ZkladntextChar">
    <w:name w:val="Základní text Char"/>
    <w:basedOn w:val="Standardnpsmoodstavce"/>
    <w:rPr>
      <w:rFonts w:ascii="Arial" w:eastAsia="Arial" w:hAnsi="Arial" w:cs="Arial"/>
      <w:sz w:val="20"/>
      <w:szCs w:val="20"/>
    </w:rPr>
  </w:style>
  <w:style w:type="character" w:customStyle="1" w:styleId="Nadpis2Char">
    <w:name w:val="Nadpis 2 Char"/>
    <w:basedOn w:val="Standardnpsmoodstavce"/>
    <w:rPr>
      <w:rFonts w:ascii="Calibri Light" w:eastAsia="Calibri" w:hAnsi="Calibri Light" w:cs="Tahoma"/>
      <w:b/>
      <w:bCs/>
      <w:color w:val="5B9BD5"/>
      <w:sz w:val="26"/>
      <w:szCs w:val="26"/>
    </w:rPr>
  </w:style>
  <w:style w:type="character" w:customStyle="1" w:styleId="ListLabel1">
    <w:name w:val="ListLabel 1"/>
    <w:rPr>
      <w:rFonts w:ascii="Times New Roman" w:eastAsia="Times New Roman" w:hAnsi="Times New Roman" w:cs="Times New Roman"/>
      <w:sz w:val="22"/>
    </w:rPr>
  </w:style>
  <w:style w:type="numbering" w:customStyle="1" w:styleId="Bezseznamu1">
    <w:name w:val="Bez seznamu1"/>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 w:type="numbering" w:customStyle="1" w:styleId="WWNum32">
    <w:name w:val="WWNum32"/>
    <w:basedOn w:val="Bezseznamu"/>
    <w:pPr>
      <w:numPr>
        <w:numId w:val="33"/>
      </w:numPr>
    </w:pPr>
  </w:style>
  <w:style w:type="numbering" w:customStyle="1" w:styleId="WWNum33">
    <w:name w:val="WWNum33"/>
    <w:basedOn w:val="Bezseznamu"/>
    <w:pPr>
      <w:numPr>
        <w:numId w:val="34"/>
      </w:numPr>
    </w:pPr>
  </w:style>
  <w:style w:type="numbering" w:customStyle="1" w:styleId="WWNum34">
    <w:name w:val="WWNum34"/>
    <w:basedOn w:val="Bezseznamu"/>
    <w:pPr>
      <w:numPr>
        <w:numId w:val="35"/>
      </w:numPr>
    </w:pPr>
  </w:style>
  <w:style w:type="numbering" w:customStyle="1" w:styleId="WWNum35">
    <w:name w:val="WWNum35"/>
    <w:basedOn w:val="Bezseznamu"/>
    <w:pPr>
      <w:numPr>
        <w:numId w:val="36"/>
      </w:numPr>
    </w:pPr>
  </w:style>
  <w:style w:type="numbering" w:customStyle="1" w:styleId="WWNum36">
    <w:name w:val="WWNum36"/>
    <w:basedOn w:val="Bezseznamu"/>
    <w:pPr>
      <w:numPr>
        <w:numId w:val="37"/>
      </w:numPr>
    </w:pPr>
  </w:style>
  <w:style w:type="numbering" w:customStyle="1" w:styleId="WWNum37">
    <w:name w:val="WWNum37"/>
    <w:basedOn w:val="Bezseznamu"/>
    <w:pPr>
      <w:numPr>
        <w:numId w:val="38"/>
      </w:numPr>
    </w:pPr>
  </w:style>
  <w:style w:type="numbering" w:customStyle="1" w:styleId="WWNum38">
    <w:name w:val="WWNum38"/>
    <w:basedOn w:val="Bezseznamu"/>
    <w:pPr>
      <w:numPr>
        <w:numId w:val="39"/>
      </w:numPr>
    </w:pPr>
  </w:style>
  <w:style w:type="numbering" w:customStyle="1" w:styleId="WWNum39">
    <w:name w:val="WWNum39"/>
    <w:basedOn w:val="Bezseznamu"/>
    <w:pPr>
      <w:numPr>
        <w:numId w:val="40"/>
      </w:numPr>
    </w:pPr>
  </w:style>
  <w:style w:type="numbering" w:customStyle="1" w:styleId="WWNum40">
    <w:name w:val="WWNum40"/>
    <w:basedOn w:val="Bezseznamu"/>
    <w:pPr>
      <w:numPr>
        <w:numId w:val="41"/>
      </w:numPr>
    </w:pPr>
  </w:style>
  <w:style w:type="numbering" w:customStyle="1" w:styleId="WWNum41">
    <w:name w:val="WWNum41"/>
    <w:basedOn w:val="Bezseznamu"/>
    <w:pPr>
      <w:numPr>
        <w:numId w:val="42"/>
      </w:numPr>
    </w:pPr>
  </w:style>
  <w:style w:type="numbering" w:customStyle="1" w:styleId="WWNum42">
    <w:name w:val="WWNum42"/>
    <w:basedOn w:val="Bezseznamu"/>
    <w:pPr>
      <w:numPr>
        <w:numId w:val="43"/>
      </w:numPr>
    </w:pPr>
  </w:style>
  <w:style w:type="numbering" w:customStyle="1" w:styleId="WWNum43">
    <w:name w:val="WWNum43"/>
    <w:basedOn w:val="Bezseznamu"/>
    <w:pPr>
      <w:numPr>
        <w:numId w:val="44"/>
      </w:numPr>
    </w:pPr>
  </w:style>
  <w:style w:type="numbering" w:customStyle="1" w:styleId="WWNum44">
    <w:name w:val="WWNum44"/>
    <w:basedOn w:val="Bezseznamu"/>
    <w:pPr>
      <w:numPr>
        <w:numId w:val="45"/>
      </w:numPr>
    </w:pPr>
  </w:style>
  <w:style w:type="numbering" w:customStyle="1" w:styleId="WWNum45">
    <w:name w:val="WWNum45"/>
    <w:basedOn w:val="Bezseznamu"/>
    <w:pPr>
      <w:numPr>
        <w:numId w:val="46"/>
      </w:numPr>
    </w:pPr>
  </w:style>
  <w:style w:type="numbering" w:customStyle="1" w:styleId="WWNum46">
    <w:name w:val="WWNum46"/>
    <w:basedOn w:val="Bezseznamu"/>
    <w:pPr>
      <w:numPr>
        <w:numId w:val="47"/>
      </w:numPr>
    </w:pPr>
  </w:style>
  <w:style w:type="numbering" w:customStyle="1" w:styleId="WWNum47">
    <w:name w:val="WWNum47"/>
    <w:basedOn w:val="Bezseznamu"/>
    <w:pPr>
      <w:numPr>
        <w:numId w:val="48"/>
      </w:numPr>
    </w:pPr>
  </w:style>
  <w:style w:type="numbering" w:customStyle="1" w:styleId="WWNum48">
    <w:name w:val="WWNum48"/>
    <w:basedOn w:val="Bezseznamu"/>
    <w:pPr>
      <w:numPr>
        <w:numId w:val="49"/>
      </w:numPr>
    </w:pPr>
  </w:style>
  <w:style w:type="numbering" w:customStyle="1" w:styleId="WWNum49">
    <w:name w:val="WWNum49"/>
    <w:basedOn w:val="Bezseznamu"/>
    <w:pPr>
      <w:numPr>
        <w:numId w:val="50"/>
      </w:numPr>
    </w:pPr>
  </w:style>
  <w:style w:type="numbering" w:customStyle="1" w:styleId="WWNum50">
    <w:name w:val="WWNum50"/>
    <w:basedOn w:val="Bezseznamu"/>
    <w:pPr>
      <w:numPr>
        <w:numId w:val="51"/>
      </w:numPr>
    </w:pPr>
  </w:style>
  <w:style w:type="numbering" w:customStyle="1" w:styleId="WWNum51">
    <w:name w:val="WWNum51"/>
    <w:basedOn w:val="Bezseznamu"/>
    <w:pPr>
      <w:numPr>
        <w:numId w:val="52"/>
      </w:numPr>
    </w:pPr>
  </w:style>
  <w:style w:type="numbering" w:customStyle="1" w:styleId="WWNum52">
    <w:name w:val="WWNum52"/>
    <w:basedOn w:val="Bezseznamu"/>
    <w:pPr>
      <w:numPr>
        <w:numId w:val="53"/>
      </w:numPr>
    </w:pPr>
  </w:style>
  <w:style w:type="numbering" w:customStyle="1" w:styleId="WWNum53">
    <w:name w:val="WWNum53"/>
    <w:basedOn w:val="Bezseznamu"/>
    <w:pPr>
      <w:numPr>
        <w:numId w:val="54"/>
      </w:numPr>
    </w:pPr>
  </w:style>
  <w:style w:type="numbering" w:customStyle="1" w:styleId="WWNum54">
    <w:name w:val="WWNum54"/>
    <w:basedOn w:val="Bezseznamu"/>
    <w:pPr>
      <w:numPr>
        <w:numId w:val="55"/>
      </w:numPr>
    </w:pPr>
  </w:style>
  <w:style w:type="numbering" w:customStyle="1" w:styleId="WWNum55">
    <w:name w:val="WWNum55"/>
    <w:basedOn w:val="Bezseznamu"/>
    <w:pPr>
      <w:numPr>
        <w:numId w:val="56"/>
      </w:numPr>
    </w:pPr>
  </w:style>
  <w:style w:type="numbering" w:customStyle="1" w:styleId="WWNum56">
    <w:name w:val="WWNum56"/>
    <w:basedOn w:val="Bezseznamu"/>
    <w:pPr>
      <w:numPr>
        <w:numId w:val="57"/>
      </w:numPr>
    </w:pPr>
  </w:style>
  <w:style w:type="numbering" w:customStyle="1" w:styleId="WWNum57">
    <w:name w:val="WWNum57"/>
    <w:basedOn w:val="Bezseznamu"/>
    <w:pPr>
      <w:numPr>
        <w:numId w:val="58"/>
      </w:numPr>
    </w:pPr>
  </w:style>
  <w:style w:type="numbering" w:customStyle="1" w:styleId="WWNum58">
    <w:name w:val="WWNum58"/>
    <w:basedOn w:val="Bezseznamu"/>
    <w:pPr>
      <w:numPr>
        <w:numId w:val="59"/>
      </w:numPr>
    </w:pPr>
  </w:style>
  <w:style w:type="numbering" w:customStyle="1" w:styleId="WWNum59">
    <w:name w:val="WWNum59"/>
    <w:basedOn w:val="Bezseznamu"/>
    <w:pPr>
      <w:numPr>
        <w:numId w:val="60"/>
      </w:numPr>
    </w:pPr>
  </w:style>
  <w:style w:type="numbering" w:customStyle="1" w:styleId="WWNum60">
    <w:name w:val="WWNum60"/>
    <w:basedOn w:val="Bezseznamu"/>
    <w:pPr>
      <w:numPr>
        <w:numId w:val="61"/>
      </w:numPr>
    </w:pPr>
  </w:style>
  <w:style w:type="numbering" w:customStyle="1" w:styleId="WWNum61">
    <w:name w:val="WWNum61"/>
    <w:basedOn w:val="Bezseznamu"/>
    <w:pPr>
      <w:numPr>
        <w:numId w:val="62"/>
      </w:numPr>
    </w:pPr>
  </w:style>
  <w:style w:type="numbering" w:customStyle="1" w:styleId="WWNum62">
    <w:name w:val="WWNum62"/>
    <w:basedOn w:val="Bezseznamu"/>
    <w:pPr>
      <w:numPr>
        <w:numId w:val="63"/>
      </w:numPr>
    </w:pPr>
  </w:style>
  <w:style w:type="character" w:styleId="Hypertextovodkaz">
    <w:name w:val="Hyperlink"/>
    <w:basedOn w:val="Standardnpsmoodstavce"/>
    <w:uiPriority w:val="99"/>
    <w:unhideWhenUsed/>
    <w:rsid w:val="00F20BC2"/>
    <w:rPr>
      <w:color w:val="0563C1" w:themeColor="hyperlink"/>
      <w:u w:val="single"/>
    </w:rPr>
  </w:style>
  <w:style w:type="character" w:styleId="Nevyeenzmnka">
    <w:name w:val="Unresolved Mention"/>
    <w:basedOn w:val="Standardnpsmoodstavce"/>
    <w:uiPriority w:val="99"/>
    <w:semiHidden/>
    <w:unhideWhenUsed/>
    <w:rsid w:val="00F20BC2"/>
    <w:rPr>
      <w:color w:val="605E5C"/>
      <w:shd w:val="clear" w:color="auto" w:fill="E1DFDD"/>
    </w:rPr>
  </w:style>
  <w:style w:type="character" w:customStyle="1" w:styleId="cf01">
    <w:name w:val="cf01"/>
    <w:basedOn w:val="Standardnpsmoodstavce"/>
    <w:rsid w:val="00F50B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87898">
      <w:bodyDiv w:val="1"/>
      <w:marLeft w:val="0"/>
      <w:marRight w:val="0"/>
      <w:marTop w:val="0"/>
      <w:marBottom w:val="0"/>
      <w:divBdr>
        <w:top w:val="none" w:sz="0" w:space="0" w:color="auto"/>
        <w:left w:val="none" w:sz="0" w:space="0" w:color="auto"/>
        <w:bottom w:val="none" w:sz="0" w:space="0" w:color="auto"/>
        <w:right w:val="none" w:sz="0" w:space="0" w:color="auto"/>
      </w:divBdr>
    </w:div>
    <w:div w:id="1749881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rafi&#225;t.karel@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elikovska.martina@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oskytovatel%20dopln&#237;%20emailovou%20adresu]"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poskytovatel%20dopln&#237;%20emailovou%20adres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oskytovatel%20dopln&#237;%20emailovou%20adres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STC/003107/ÚSO/2025</CisloJednaci>
    <NazevDokumentu xmlns="b246a3c9-e8b6-4373-bafd-ef843f8c6aef">Zpracovatelská smlouva</NazevDokumentu>
    <Znacka xmlns="b246a3c9-e8b6-4373-bafd-ef843f8c6aef" xsi:nil="true"/>
    <HashValue xmlns="b246a3c9-e8b6-4373-bafd-ef843f8c6aef" xsi:nil="true"/>
    <JID xmlns="b246a3c9-e8b6-4373-bafd-ef843f8c6aef">R_STCSPS_0095671</JID>
    <IDExt xmlns="b246a3c9-e8b6-4373-bafd-ef843f8c6aef" xsi:nil="true"/>
    <MimeTypeResult xmlns="b246a3c9-e8b6-4373-bafd-ef843f8c6aef">None</MimeTypeResult>
    <MimeType xmlns="b246a3c9-e8b6-4373-bafd-ef843f8c6ae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0" ma:contentTypeDescription="Vytvoří nový dokument" ma:contentTypeScope="" ma:versionID="6aeabb9d03ddf2d53ba7875591707836">
  <xsd:schema xmlns:xsd="http://www.w3.org/2001/XMLSchema" xmlns:xs="http://www.w3.org/2001/XMLSchema" xmlns:p="http://schemas.microsoft.com/office/2006/metadata/properties" xmlns:ns2="b246a3c9-e8b6-4373-bafd-ef843f8c6aef" targetNamespace="http://schemas.microsoft.com/office/2006/metadata/properties" ma:root="true" ma:fieldsID="9d743212f0e63ed3fdba6d305644e7de"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F688AF-E32A-4746-8B2C-5A231B7B2DD2}">
  <ds:schemaRefs>
    <ds:schemaRef ds:uri="http://schemas.microsoft.com/sharepoint/v3/contenttype/forms"/>
  </ds:schemaRefs>
</ds:datastoreItem>
</file>

<file path=customXml/itemProps2.xml><?xml version="1.0" encoding="utf-8"?>
<ds:datastoreItem xmlns:ds="http://schemas.openxmlformats.org/officeDocument/2006/customXml" ds:itemID="{EA49E5B0-5843-43D9-964B-E7F8A1D6B4BE}">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www.w3.org/XML/1998/namespace"/>
    <ds:schemaRef ds:uri="b246a3c9-e8b6-4373-bafd-ef843f8c6aef"/>
    <ds:schemaRef ds:uri="http://purl.org/dc/terms/"/>
  </ds:schemaRefs>
</ds:datastoreItem>
</file>

<file path=customXml/itemProps3.xml><?xml version="1.0" encoding="utf-8"?>
<ds:datastoreItem xmlns:ds="http://schemas.openxmlformats.org/officeDocument/2006/customXml" ds:itemID="{50557DEB-250F-4FC6-BE84-0A52DD8BB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2386</Words>
  <Characters>14081</Characters>
  <Application>Microsoft Office Word</Application>
  <DocSecurity>4</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16435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Vyskočilová Magdaléna</cp:lastModifiedBy>
  <cp:revision>2</cp:revision>
  <cp:lastPrinted>2018-03-21T21:51:00Z</cp:lastPrinted>
  <dcterms:created xsi:type="dcterms:W3CDTF">2025-03-18T07:14:00Z</dcterms:created>
  <dcterms:modified xsi:type="dcterms:W3CDTF">2025-03-18T07:14:00Z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České dráhy, a.s.</vt:lpwstr>
  </property>
  <property fmtid="{D5CDD505-2E9C-101B-9397-08002B2CF9AE}" pid="4" name="ContentTypeId">
    <vt:lpwstr>0x010100617DA10A36FE5747AD151C4F74B1AC96004F9D2ADA2F609A4A94D06894653A752B</vt:lpwstr>
  </property>
</Properties>
</file>